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8" w:type="pct"/>
        <w:jc w:val="center"/>
        <w:tblLook w:val="04A0" w:firstRow="1" w:lastRow="0" w:firstColumn="1" w:lastColumn="0" w:noHBand="0" w:noVBand="1"/>
      </w:tblPr>
      <w:tblGrid>
        <w:gridCol w:w="9228"/>
      </w:tblGrid>
      <w:tr w:rsidR="00E139BF" w:rsidRPr="00E51773" w14:paraId="367F21B8" w14:textId="77777777" w:rsidTr="00E139BF">
        <w:trPr>
          <w:trHeight w:val="844"/>
          <w:jc w:val="center"/>
        </w:trPr>
        <w:tc>
          <w:tcPr>
            <w:tcW w:w="5000" w:type="pct"/>
          </w:tcPr>
          <w:p w14:paraId="67D6CCE3" w14:textId="77777777" w:rsidR="00E139BF" w:rsidRPr="00E51773" w:rsidRDefault="00E139BF" w:rsidP="00E139BF">
            <w:pPr>
              <w:spacing w:after="0"/>
              <w:jc w:val="center"/>
              <w:rPr>
                <w:rFonts w:ascii="Times New Roman" w:eastAsiaTheme="majorEastAsia" w:hAnsi="Times New Roman" w:cs="Times New Roman"/>
                <w:caps/>
                <w:sz w:val="28"/>
                <w:szCs w:val="28"/>
              </w:rPr>
            </w:pPr>
          </w:p>
        </w:tc>
      </w:tr>
      <w:tr w:rsidR="00E139BF" w:rsidRPr="00E51773" w14:paraId="41DC7001" w14:textId="77777777" w:rsidTr="00E139BF">
        <w:trPr>
          <w:trHeight w:val="844"/>
          <w:jc w:val="center"/>
        </w:trPr>
        <w:tc>
          <w:tcPr>
            <w:tcW w:w="5000" w:type="pct"/>
          </w:tcPr>
          <w:p w14:paraId="14208F44" w14:textId="77777777" w:rsidR="00E139BF" w:rsidRDefault="00E139BF" w:rsidP="00E139BF">
            <w:pPr>
              <w:spacing w:before="120" w:after="120"/>
              <w:jc w:val="center"/>
              <w:rPr>
                <w:rFonts w:ascii="Times New Roman" w:eastAsiaTheme="majorEastAsia" w:hAnsi="Times New Roman" w:cs="Times New Roman"/>
                <w:caps/>
              </w:rPr>
            </w:pPr>
          </w:p>
          <w:p w14:paraId="5FD2F7B8" w14:textId="2D99AEB7" w:rsidR="00201733" w:rsidRDefault="00201733" w:rsidP="00E139BF">
            <w:pPr>
              <w:spacing w:before="120" w:after="120"/>
              <w:jc w:val="center"/>
              <w:rPr>
                <w:rFonts w:ascii="Times New Roman" w:eastAsiaTheme="majorEastAsia" w:hAnsi="Times New Roman" w:cs="Times New Roman"/>
                <w:caps/>
              </w:rPr>
            </w:pPr>
          </w:p>
          <w:p w14:paraId="7BD06158" w14:textId="14AA180C" w:rsidR="00201733" w:rsidRDefault="00201733" w:rsidP="00E139BF">
            <w:pPr>
              <w:spacing w:before="120" w:after="120"/>
              <w:jc w:val="center"/>
              <w:rPr>
                <w:rFonts w:ascii="Times New Roman" w:eastAsiaTheme="majorEastAsia" w:hAnsi="Times New Roman" w:cs="Times New Roman"/>
                <w:caps/>
              </w:rPr>
            </w:pPr>
          </w:p>
          <w:p w14:paraId="5C693151" w14:textId="77777777" w:rsidR="00201733" w:rsidRDefault="00201733" w:rsidP="00E139BF">
            <w:pPr>
              <w:spacing w:before="120" w:after="120"/>
              <w:jc w:val="center"/>
              <w:rPr>
                <w:rFonts w:ascii="Times New Roman" w:eastAsiaTheme="majorEastAsia" w:hAnsi="Times New Roman" w:cs="Times New Roman"/>
                <w:caps/>
              </w:rPr>
            </w:pPr>
          </w:p>
          <w:p w14:paraId="125CECF3" w14:textId="77777777" w:rsidR="00201733" w:rsidRDefault="00201733" w:rsidP="00E139BF">
            <w:pPr>
              <w:spacing w:before="120" w:after="120"/>
              <w:jc w:val="center"/>
              <w:rPr>
                <w:rFonts w:ascii="Times New Roman" w:eastAsiaTheme="majorEastAsia" w:hAnsi="Times New Roman" w:cs="Times New Roman"/>
                <w:caps/>
              </w:rPr>
            </w:pPr>
          </w:p>
          <w:p w14:paraId="624692D7" w14:textId="77777777" w:rsidR="00201733" w:rsidRDefault="00201733" w:rsidP="00E139BF">
            <w:pPr>
              <w:spacing w:before="120" w:after="120"/>
              <w:jc w:val="center"/>
              <w:rPr>
                <w:rFonts w:ascii="Times New Roman" w:eastAsiaTheme="majorEastAsia" w:hAnsi="Times New Roman" w:cs="Times New Roman"/>
                <w:caps/>
              </w:rPr>
            </w:pPr>
          </w:p>
          <w:p w14:paraId="23E9F7D6" w14:textId="77777777" w:rsidR="00201733" w:rsidRDefault="00201733" w:rsidP="00E139BF">
            <w:pPr>
              <w:spacing w:before="120" w:after="120"/>
              <w:jc w:val="center"/>
              <w:rPr>
                <w:rFonts w:ascii="Times New Roman" w:eastAsiaTheme="majorEastAsia" w:hAnsi="Times New Roman" w:cs="Times New Roman"/>
                <w:caps/>
              </w:rPr>
            </w:pPr>
          </w:p>
          <w:p w14:paraId="13EE8E79" w14:textId="12F0333A" w:rsidR="00201733" w:rsidRPr="00E51773" w:rsidRDefault="00201733" w:rsidP="00E139BF">
            <w:pPr>
              <w:spacing w:before="120" w:after="120"/>
              <w:jc w:val="center"/>
              <w:rPr>
                <w:rFonts w:ascii="Times New Roman" w:eastAsiaTheme="majorEastAsia" w:hAnsi="Times New Roman" w:cs="Times New Roman"/>
                <w:caps/>
              </w:rPr>
            </w:pPr>
          </w:p>
        </w:tc>
      </w:tr>
      <w:tr w:rsidR="00E139BF" w:rsidRPr="00E51773" w14:paraId="60CE155B" w14:textId="77777777" w:rsidTr="00D61E9D">
        <w:trPr>
          <w:trHeight w:val="1436"/>
          <w:jc w:val="center"/>
        </w:trPr>
        <w:tc>
          <w:tcPr>
            <w:tcW w:w="5000" w:type="pct"/>
            <w:vAlign w:val="center"/>
          </w:tcPr>
          <w:p w14:paraId="3DBF7849" w14:textId="247D0545" w:rsidR="009C0AA6" w:rsidRDefault="009C0AA6" w:rsidP="009C0AA6">
            <w:pPr>
              <w:spacing w:before="120" w:after="120"/>
              <w:jc w:val="center"/>
              <w:rPr>
                <w:rFonts w:ascii="Times New Roman" w:eastAsiaTheme="majorEastAsia" w:hAnsi="Times New Roman" w:cs="Times New Roman"/>
                <w:b/>
                <w:color w:val="0070C0"/>
                <w:sz w:val="40"/>
                <w:szCs w:val="40"/>
              </w:rPr>
            </w:pPr>
          </w:p>
          <w:p w14:paraId="4CDF6414" w14:textId="77777777" w:rsidR="006E5770" w:rsidRPr="006E5770" w:rsidRDefault="009C0AA6" w:rsidP="009C0AA6">
            <w:pPr>
              <w:spacing w:before="120" w:after="120"/>
              <w:jc w:val="center"/>
              <w:rPr>
                <w:rFonts w:ascii="Times New Roman" w:eastAsiaTheme="majorEastAsia" w:hAnsi="Times New Roman" w:cs="Times New Roman"/>
                <w:b/>
                <w:color w:val="0070C0"/>
                <w:sz w:val="32"/>
                <w:szCs w:val="32"/>
              </w:rPr>
            </w:pPr>
            <w:r w:rsidRPr="006E5770">
              <w:rPr>
                <w:rFonts w:ascii="Times New Roman" w:eastAsiaTheme="majorEastAsia" w:hAnsi="Times New Roman" w:cs="Times New Roman"/>
                <w:b/>
                <w:color w:val="0070C0"/>
                <w:sz w:val="32"/>
                <w:szCs w:val="32"/>
              </w:rPr>
              <w:t xml:space="preserve">PRÍRUČKA K OPRÁVNENOSTI VÝDAVKOV </w:t>
            </w:r>
          </w:p>
          <w:p w14:paraId="7BF6215B" w14:textId="49C95C1B" w:rsidR="00A347A7" w:rsidRPr="0031738B" w:rsidRDefault="00A347A7" w:rsidP="009C0AA6">
            <w:pPr>
              <w:spacing w:before="120" w:after="120"/>
              <w:jc w:val="center"/>
              <w:rPr>
                <w:rFonts w:ascii="Times New Roman" w:eastAsiaTheme="majorEastAsia" w:hAnsi="Times New Roman" w:cs="Times New Roman"/>
                <w:b/>
                <w:color w:val="0070C0"/>
                <w:sz w:val="20"/>
                <w:szCs w:val="20"/>
              </w:rPr>
            </w:pPr>
            <w:r w:rsidRPr="0031738B">
              <w:rPr>
                <w:rFonts w:ascii="Times New Roman" w:eastAsiaTheme="majorEastAsia" w:hAnsi="Times New Roman" w:cs="Times New Roman"/>
                <w:b/>
                <w:color w:val="0070C0"/>
                <w:sz w:val="20"/>
                <w:szCs w:val="20"/>
              </w:rPr>
              <w:t>PROGRAMOV FONDOV PRE OBLASŤ VN</w:t>
            </w:r>
            <w:r w:rsidR="00490642" w:rsidRPr="0031738B">
              <w:rPr>
                <w:rFonts w:ascii="Times New Roman" w:eastAsiaTheme="majorEastAsia" w:hAnsi="Times New Roman" w:cs="Times New Roman"/>
                <w:b/>
                <w:color w:val="0070C0"/>
                <w:sz w:val="20"/>
                <w:szCs w:val="20"/>
              </w:rPr>
              <w:t>ÚTORNÝCH ZÁLEŽITOSTÍ NA ROKY 2021-2027</w:t>
            </w:r>
          </w:p>
          <w:p w14:paraId="40C1AB1C" w14:textId="2E7F28A8" w:rsidR="00E139BF" w:rsidRPr="00E041D9" w:rsidRDefault="00E139BF" w:rsidP="009C0AA6">
            <w:pPr>
              <w:spacing w:before="120" w:after="120"/>
              <w:jc w:val="center"/>
              <w:rPr>
                <w:rFonts w:ascii="Times New Roman" w:eastAsiaTheme="majorEastAsia" w:hAnsi="Times New Roman" w:cs="Times New Roman"/>
                <w:sz w:val="28"/>
                <w:szCs w:val="28"/>
              </w:rPr>
            </w:pPr>
          </w:p>
        </w:tc>
      </w:tr>
      <w:tr w:rsidR="00E139BF" w:rsidRPr="00E51773" w14:paraId="6D09BEE6" w14:textId="77777777" w:rsidTr="00D61E9D">
        <w:trPr>
          <w:trHeight w:val="718"/>
          <w:jc w:val="center"/>
        </w:trPr>
        <w:tc>
          <w:tcPr>
            <w:tcW w:w="5000" w:type="pct"/>
            <w:vAlign w:val="center"/>
          </w:tcPr>
          <w:p w14:paraId="5D162923" w14:textId="77777777" w:rsidR="00E139BF" w:rsidRPr="00E51773" w:rsidRDefault="00E139BF" w:rsidP="00E139BF">
            <w:pPr>
              <w:spacing w:before="120" w:after="120"/>
              <w:jc w:val="center"/>
              <w:rPr>
                <w:rFonts w:ascii="Times New Roman" w:eastAsiaTheme="majorEastAsia" w:hAnsi="Times New Roman" w:cs="Times New Roman"/>
                <w:sz w:val="40"/>
                <w:szCs w:val="40"/>
              </w:rPr>
            </w:pPr>
          </w:p>
          <w:p w14:paraId="3634FED4" w14:textId="77777777" w:rsidR="00A47E6C" w:rsidRPr="00490642" w:rsidRDefault="00A47E6C" w:rsidP="00A47E6C">
            <w:pPr>
              <w:jc w:val="center"/>
              <w:rPr>
                <w:rFonts w:ascii="Times New Roman" w:hAnsi="Times New Roman" w:cs="Times New Roman"/>
                <w:sz w:val="24"/>
                <w:szCs w:val="24"/>
              </w:rPr>
            </w:pPr>
            <w:r w:rsidRPr="00490642">
              <w:rPr>
                <w:rFonts w:ascii="Times New Roman" w:hAnsi="Times New Roman" w:cs="Times New Roman"/>
                <w:sz w:val="24"/>
                <w:szCs w:val="24"/>
              </w:rPr>
              <w:t>Fond pre azyl, migráciu a integráciu</w:t>
            </w:r>
          </w:p>
          <w:p w14:paraId="2A20E010" w14:textId="77777777" w:rsidR="00A47E6C" w:rsidRPr="00490642" w:rsidRDefault="00A47E6C" w:rsidP="00A47E6C">
            <w:pPr>
              <w:jc w:val="center"/>
              <w:rPr>
                <w:rFonts w:ascii="Times New Roman" w:hAnsi="Times New Roman" w:cs="Times New Roman"/>
                <w:sz w:val="24"/>
                <w:szCs w:val="24"/>
              </w:rPr>
            </w:pPr>
            <w:r w:rsidRPr="00490642">
              <w:rPr>
                <w:rFonts w:ascii="Times New Roman" w:hAnsi="Times New Roman" w:cs="Times New Roman"/>
                <w:sz w:val="24"/>
                <w:szCs w:val="24"/>
              </w:rPr>
              <w:t>Fond pre vnútornú bezpečnosť</w:t>
            </w:r>
          </w:p>
          <w:p w14:paraId="4A407F82" w14:textId="77777777" w:rsidR="00A47E6C" w:rsidRPr="00490642" w:rsidRDefault="00A47E6C" w:rsidP="00A47E6C">
            <w:pPr>
              <w:jc w:val="center"/>
              <w:rPr>
                <w:rFonts w:ascii="Times New Roman" w:hAnsi="Times New Roman" w:cs="Times New Roman"/>
                <w:sz w:val="24"/>
                <w:szCs w:val="24"/>
              </w:rPr>
            </w:pPr>
            <w:r w:rsidRPr="00490642">
              <w:rPr>
                <w:rFonts w:ascii="Times New Roman" w:hAnsi="Times New Roman" w:cs="Times New Roman"/>
                <w:sz w:val="24"/>
                <w:szCs w:val="24"/>
              </w:rPr>
              <w:t>Nástroj finančnej podpory na riadenie hraníc a vízovú politiku</w:t>
            </w:r>
          </w:p>
          <w:p w14:paraId="276872D3" w14:textId="77777777" w:rsidR="00A47E6C" w:rsidRPr="00E51773" w:rsidRDefault="00A47E6C" w:rsidP="00E139BF">
            <w:pPr>
              <w:spacing w:before="120" w:after="120"/>
              <w:jc w:val="center"/>
              <w:rPr>
                <w:rFonts w:ascii="Times New Roman" w:eastAsiaTheme="majorEastAsia" w:hAnsi="Times New Roman" w:cs="Times New Roman"/>
                <w:sz w:val="40"/>
                <w:szCs w:val="40"/>
              </w:rPr>
            </w:pPr>
          </w:p>
        </w:tc>
      </w:tr>
      <w:tr w:rsidR="00E139BF" w:rsidRPr="00E51773" w14:paraId="2795279F" w14:textId="77777777" w:rsidTr="00D61E9D">
        <w:trPr>
          <w:trHeight w:val="718"/>
          <w:jc w:val="center"/>
        </w:trPr>
        <w:tc>
          <w:tcPr>
            <w:tcW w:w="5000" w:type="pct"/>
            <w:vAlign w:val="center"/>
          </w:tcPr>
          <w:p w14:paraId="1FADB766" w14:textId="77777777" w:rsidR="00134EE7" w:rsidRDefault="00134EE7" w:rsidP="00A347A7">
            <w:pPr>
              <w:spacing w:before="120" w:after="120"/>
              <w:rPr>
                <w:rFonts w:ascii="Times New Roman" w:eastAsiaTheme="majorEastAsia" w:hAnsi="Times New Roman" w:cs="Times New Roman"/>
                <w:sz w:val="44"/>
                <w:szCs w:val="44"/>
              </w:rPr>
            </w:pPr>
          </w:p>
          <w:p w14:paraId="1429EDD1" w14:textId="64C06893" w:rsidR="00BC420B" w:rsidRPr="00E51773" w:rsidRDefault="00BC420B" w:rsidP="00A347A7">
            <w:pPr>
              <w:spacing w:before="120" w:after="120"/>
              <w:rPr>
                <w:rFonts w:ascii="Times New Roman" w:eastAsiaTheme="majorEastAsia" w:hAnsi="Times New Roman" w:cs="Times New Roman"/>
                <w:sz w:val="44"/>
                <w:szCs w:val="44"/>
              </w:rPr>
            </w:pPr>
          </w:p>
        </w:tc>
      </w:tr>
      <w:tr w:rsidR="00E139BF" w:rsidRPr="00E51773" w14:paraId="3492034E" w14:textId="77777777" w:rsidTr="00E139BF">
        <w:trPr>
          <w:trHeight w:val="359"/>
          <w:jc w:val="center"/>
        </w:trPr>
        <w:tc>
          <w:tcPr>
            <w:tcW w:w="5000" w:type="pct"/>
            <w:vAlign w:val="center"/>
          </w:tcPr>
          <w:p w14:paraId="201DB72F" w14:textId="77777777" w:rsidR="00134EE7" w:rsidRPr="00E51773" w:rsidRDefault="00134EE7" w:rsidP="00134EE7">
            <w:pPr>
              <w:rPr>
                <w:rFonts w:ascii="Times New Roman" w:hAnsi="Times New Roman" w:cs="Times New Roman"/>
                <w:b/>
                <w:bCs/>
                <w:sz w:val="24"/>
                <w:szCs w:val="24"/>
              </w:rPr>
            </w:pPr>
            <w:r w:rsidRPr="00E51773">
              <w:rPr>
                <w:rFonts w:ascii="Times New Roman" w:hAnsi="Times New Roman" w:cs="Times New Roman"/>
                <w:b/>
                <w:bCs/>
                <w:sz w:val="24"/>
                <w:szCs w:val="24"/>
              </w:rPr>
              <w:t xml:space="preserve">Verzia: </w:t>
            </w:r>
            <w:r w:rsidR="00D66D4C">
              <w:rPr>
                <w:rFonts w:ascii="Times New Roman" w:hAnsi="Times New Roman" w:cs="Times New Roman"/>
                <w:b/>
                <w:bCs/>
                <w:sz w:val="24"/>
                <w:szCs w:val="24"/>
              </w:rPr>
              <w:t>1</w:t>
            </w:r>
            <w:r w:rsidRPr="00E51773">
              <w:rPr>
                <w:rFonts w:ascii="Times New Roman" w:hAnsi="Times New Roman" w:cs="Times New Roman"/>
                <w:b/>
                <w:bCs/>
                <w:sz w:val="24"/>
                <w:szCs w:val="24"/>
              </w:rPr>
              <w:t>.0</w:t>
            </w:r>
          </w:p>
          <w:p w14:paraId="2F09574C" w14:textId="77777777" w:rsidR="00134EE7" w:rsidRPr="00E51773" w:rsidRDefault="00134EE7" w:rsidP="00134EE7">
            <w:pPr>
              <w:rPr>
                <w:rFonts w:ascii="Times New Roman" w:hAnsi="Times New Roman" w:cs="Times New Roman"/>
                <w:b/>
                <w:bCs/>
                <w:sz w:val="24"/>
                <w:szCs w:val="24"/>
              </w:rPr>
            </w:pPr>
            <w:r w:rsidRPr="00E51773">
              <w:rPr>
                <w:rFonts w:ascii="Times New Roman" w:hAnsi="Times New Roman" w:cs="Times New Roman"/>
                <w:b/>
                <w:bCs/>
                <w:sz w:val="24"/>
                <w:szCs w:val="24"/>
              </w:rPr>
              <w:t xml:space="preserve">Účinnosť: </w:t>
            </w:r>
            <w:r w:rsidR="00D66D4C">
              <w:rPr>
                <w:rFonts w:ascii="Times New Roman" w:hAnsi="Times New Roman" w:cs="Times New Roman"/>
                <w:b/>
                <w:bCs/>
                <w:sz w:val="24"/>
                <w:szCs w:val="24"/>
              </w:rPr>
              <w:t>1. augusta 2023</w:t>
            </w:r>
          </w:p>
          <w:p w14:paraId="1EE0E3DB" w14:textId="450D5B1B" w:rsidR="00D61E9D" w:rsidRPr="00E51773" w:rsidRDefault="00134EE7" w:rsidP="00630219">
            <w:pPr>
              <w:spacing w:before="120" w:after="120"/>
              <w:rPr>
                <w:rFonts w:ascii="Times New Roman" w:hAnsi="Times New Roman" w:cs="Times New Roman"/>
                <w:b/>
                <w:bCs/>
                <w:szCs w:val="24"/>
              </w:rPr>
            </w:pPr>
            <w:r w:rsidRPr="00E51773">
              <w:rPr>
                <w:rFonts w:ascii="Times New Roman" w:hAnsi="Times New Roman" w:cs="Times New Roman"/>
                <w:b/>
                <w:bCs/>
                <w:sz w:val="24"/>
                <w:szCs w:val="24"/>
              </w:rPr>
              <w:tab/>
            </w:r>
            <w:r w:rsidRPr="00E51773">
              <w:rPr>
                <w:rFonts w:ascii="Times New Roman" w:hAnsi="Times New Roman" w:cs="Times New Roman"/>
                <w:b/>
                <w:bCs/>
                <w:sz w:val="24"/>
                <w:szCs w:val="24"/>
              </w:rPr>
              <w:tab/>
            </w:r>
          </w:p>
        </w:tc>
      </w:tr>
    </w:tbl>
    <w:tbl>
      <w:tblPr>
        <w:tblpPr w:leftFromText="187" w:rightFromText="187" w:horzAnchor="margin" w:tblpXSpec="center" w:tblpYSpec="bottom"/>
        <w:tblW w:w="5000" w:type="pct"/>
        <w:tblLook w:val="04A0" w:firstRow="1" w:lastRow="0" w:firstColumn="1" w:lastColumn="0" w:noHBand="0" w:noVBand="1"/>
      </w:tblPr>
      <w:tblGrid>
        <w:gridCol w:w="9213"/>
      </w:tblGrid>
      <w:tr w:rsidR="00E139BF" w:rsidRPr="00E51773" w14:paraId="63EB3455" w14:textId="77777777" w:rsidTr="00E139BF">
        <w:trPr>
          <w:trHeight w:val="87"/>
        </w:trPr>
        <w:tc>
          <w:tcPr>
            <w:tcW w:w="5000" w:type="pct"/>
          </w:tcPr>
          <w:p w14:paraId="60958A65" w14:textId="77777777" w:rsidR="00E139BF" w:rsidRPr="00E51773" w:rsidRDefault="00E139BF" w:rsidP="00E139BF">
            <w:pPr>
              <w:tabs>
                <w:tab w:val="left" w:pos="2730"/>
              </w:tabs>
              <w:spacing w:before="120" w:after="120"/>
              <w:rPr>
                <w:rFonts w:ascii="Times New Roman" w:hAnsi="Times New Roman" w:cs="Times New Roman"/>
              </w:rPr>
            </w:pPr>
          </w:p>
        </w:tc>
      </w:tr>
    </w:tbl>
    <w:p w14:paraId="371ED183" w14:textId="77777777" w:rsidR="00831DB0" w:rsidRDefault="00541786" w:rsidP="002F0451">
      <w:pPr>
        <w:pStyle w:val="Hlavikaobsahu"/>
        <w:tabs>
          <w:tab w:val="left" w:pos="1272"/>
        </w:tabs>
        <w:rPr>
          <w:rFonts w:ascii="Times New Roman" w:hAnsi="Times New Roman" w:cs="Times New Roman"/>
          <w:sz w:val="24"/>
          <w:szCs w:val="24"/>
        </w:rPr>
      </w:pPr>
      <w:r w:rsidRPr="00904F14">
        <w:rPr>
          <w:rFonts w:ascii="Times New Roman" w:hAnsi="Times New Roman" w:cs="Times New Roman"/>
          <w:sz w:val="24"/>
          <w:szCs w:val="24"/>
        </w:rPr>
        <w:t>Obsah</w:t>
      </w:r>
      <w:r w:rsidR="00904F14">
        <w:rPr>
          <w:rFonts w:ascii="Times New Roman" w:hAnsi="Times New Roman" w:cs="Times New Roman"/>
          <w:sz w:val="24"/>
          <w:szCs w:val="24"/>
        </w:rPr>
        <w:t>:</w:t>
      </w:r>
    </w:p>
    <w:p w14:paraId="51439372" w14:textId="269B83DF" w:rsidR="00541786" w:rsidRPr="00904F14" w:rsidRDefault="00630219" w:rsidP="002F0451">
      <w:pPr>
        <w:pStyle w:val="Hlavikaobsahu"/>
        <w:tabs>
          <w:tab w:val="left" w:pos="1272"/>
        </w:tabs>
        <w:rPr>
          <w:rFonts w:ascii="Times New Roman" w:hAnsi="Times New Roman" w:cs="Times New Roman"/>
          <w:sz w:val="24"/>
          <w:szCs w:val="24"/>
        </w:rPr>
      </w:pPr>
      <w:bookmarkStart w:id="0" w:name="_GoBack"/>
      <w:bookmarkEnd w:id="0"/>
      <w:r w:rsidRPr="00904F14">
        <w:rPr>
          <w:rFonts w:ascii="Times New Roman" w:hAnsi="Times New Roman" w:cs="Times New Roman"/>
          <w:sz w:val="24"/>
          <w:szCs w:val="24"/>
        </w:rPr>
        <w:tab/>
      </w:r>
    </w:p>
    <w:p w14:paraId="53366744" w14:textId="73D9DB2C" w:rsidR="00520D0B" w:rsidRPr="00520D0B" w:rsidRDefault="00541786">
      <w:pPr>
        <w:pStyle w:val="Obsah1"/>
        <w:rPr>
          <w:rFonts w:ascii="Times New Roman" w:eastAsiaTheme="minorEastAsia" w:hAnsi="Times New Roman" w:cs="Times New Roman"/>
          <w:noProof/>
          <w:lang w:eastAsia="sk-SK"/>
        </w:rPr>
      </w:pPr>
      <w:r w:rsidRPr="00520D0B">
        <w:rPr>
          <w:rFonts w:ascii="Times New Roman" w:hAnsi="Times New Roman" w:cs="Times New Roman"/>
          <w:sz w:val="24"/>
          <w:szCs w:val="24"/>
        </w:rPr>
        <w:fldChar w:fldCharType="begin"/>
      </w:r>
      <w:r w:rsidRPr="00520D0B">
        <w:rPr>
          <w:rFonts w:ascii="Times New Roman" w:hAnsi="Times New Roman" w:cs="Times New Roman"/>
          <w:sz w:val="24"/>
          <w:szCs w:val="24"/>
        </w:rPr>
        <w:instrText xml:space="preserve"> TOC \o "1-3" \h \z \u </w:instrText>
      </w:r>
      <w:r w:rsidRPr="00520D0B">
        <w:rPr>
          <w:rFonts w:ascii="Times New Roman" w:hAnsi="Times New Roman" w:cs="Times New Roman"/>
          <w:sz w:val="24"/>
          <w:szCs w:val="24"/>
        </w:rPr>
        <w:fldChar w:fldCharType="separate"/>
      </w:r>
      <w:hyperlink w:anchor="_Toc140571404" w:history="1">
        <w:r w:rsidR="00520D0B" w:rsidRPr="00520D0B">
          <w:rPr>
            <w:rStyle w:val="Hypertextovprepojenie"/>
            <w:rFonts w:ascii="Times New Roman" w:hAnsi="Times New Roman" w:cs="Times New Roman"/>
            <w:smallCaps/>
            <w:noProof/>
          </w:rPr>
          <w:t>Úvod</w:t>
        </w:r>
        <w:r w:rsidR="00520D0B" w:rsidRPr="00520D0B">
          <w:rPr>
            <w:rFonts w:ascii="Times New Roman" w:hAnsi="Times New Roman" w:cs="Times New Roman"/>
            <w:noProof/>
            <w:webHidden/>
          </w:rPr>
          <w:tab/>
        </w:r>
        <w:r w:rsidR="00520D0B" w:rsidRPr="00520D0B">
          <w:rPr>
            <w:rFonts w:ascii="Times New Roman" w:hAnsi="Times New Roman" w:cs="Times New Roman"/>
            <w:noProof/>
            <w:webHidden/>
          </w:rPr>
          <w:fldChar w:fldCharType="begin"/>
        </w:r>
        <w:r w:rsidR="00520D0B" w:rsidRPr="00520D0B">
          <w:rPr>
            <w:rFonts w:ascii="Times New Roman" w:hAnsi="Times New Roman" w:cs="Times New Roman"/>
            <w:noProof/>
            <w:webHidden/>
          </w:rPr>
          <w:instrText xml:space="preserve"> PAGEREF _Toc140571404 \h </w:instrText>
        </w:r>
        <w:r w:rsidR="00520D0B" w:rsidRPr="00520D0B">
          <w:rPr>
            <w:rFonts w:ascii="Times New Roman" w:hAnsi="Times New Roman" w:cs="Times New Roman"/>
            <w:noProof/>
            <w:webHidden/>
          </w:rPr>
        </w:r>
        <w:r w:rsidR="00520D0B" w:rsidRPr="00520D0B">
          <w:rPr>
            <w:rFonts w:ascii="Times New Roman" w:hAnsi="Times New Roman" w:cs="Times New Roman"/>
            <w:noProof/>
            <w:webHidden/>
          </w:rPr>
          <w:fldChar w:fldCharType="separate"/>
        </w:r>
        <w:r w:rsidR="00520D0B" w:rsidRPr="00520D0B">
          <w:rPr>
            <w:rFonts w:ascii="Times New Roman" w:hAnsi="Times New Roman" w:cs="Times New Roman"/>
            <w:noProof/>
            <w:webHidden/>
          </w:rPr>
          <w:t>3</w:t>
        </w:r>
        <w:r w:rsidR="00520D0B" w:rsidRPr="00520D0B">
          <w:rPr>
            <w:rFonts w:ascii="Times New Roman" w:hAnsi="Times New Roman" w:cs="Times New Roman"/>
            <w:noProof/>
            <w:webHidden/>
          </w:rPr>
          <w:fldChar w:fldCharType="end"/>
        </w:r>
      </w:hyperlink>
    </w:p>
    <w:p w14:paraId="6924759D" w14:textId="4743FAD4" w:rsidR="00520D0B" w:rsidRPr="00520D0B" w:rsidRDefault="000A724D">
      <w:pPr>
        <w:pStyle w:val="Obsah1"/>
        <w:rPr>
          <w:rFonts w:ascii="Times New Roman" w:eastAsiaTheme="minorEastAsia" w:hAnsi="Times New Roman" w:cs="Times New Roman"/>
          <w:noProof/>
          <w:lang w:eastAsia="sk-SK"/>
        </w:rPr>
      </w:pPr>
      <w:hyperlink w:anchor="_Toc140571405" w:history="1">
        <w:r w:rsidR="00520D0B" w:rsidRPr="00520D0B">
          <w:rPr>
            <w:rStyle w:val="Hypertextovprepojenie"/>
            <w:rFonts w:ascii="Times New Roman" w:hAnsi="Times New Roman" w:cs="Times New Roman"/>
            <w:smallCaps/>
            <w:noProof/>
          </w:rPr>
          <w:t>1.</w:t>
        </w:r>
        <w:r w:rsidR="00520D0B" w:rsidRPr="00520D0B">
          <w:rPr>
            <w:rFonts w:ascii="Times New Roman" w:eastAsiaTheme="minorEastAsia" w:hAnsi="Times New Roman" w:cs="Times New Roman"/>
            <w:noProof/>
            <w:lang w:eastAsia="sk-SK"/>
          </w:rPr>
          <w:tab/>
        </w:r>
        <w:r w:rsidR="00520D0B" w:rsidRPr="00520D0B">
          <w:rPr>
            <w:rStyle w:val="Hypertextovprepojenie"/>
            <w:rFonts w:ascii="Times New Roman" w:hAnsi="Times New Roman" w:cs="Times New Roman"/>
            <w:smallCaps/>
            <w:noProof/>
          </w:rPr>
          <w:t>Právny rámec</w:t>
        </w:r>
        <w:r w:rsidR="00520D0B" w:rsidRPr="00520D0B">
          <w:rPr>
            <w:rFonts w:ascii="Times New Roman" w:hAnsi="Times New Roman" w:cs="Times New Roman"/>
            <w:noProof/>
            <w:webHidden/>
          </w:rPr>
          <w:tab/>
        </w:r>
        <w:r w:rsidR="00520D0B" w:rsidRPr="00520D0B">
          <w:rPr>
            <w:rFonts w:ascii="Times New Roman" w:hAnsi="Times New Roman" w:cs="Times New Roman"/>
            <w:noProof/>
            <w:webHidden/>
          </w:rPr>
          <w:fldChar w:fldCharType="begin"/>
        </w:r>
        <w:r w:rsidR="00520D0B" w:rsidRPr="00520D0B">
          <w:rPr>
            <w:rFonts w:ascii="Times New Roman" w:hAnsi="Times New Roman" w:cs="Times New Roman"/>
            <w:noProof/>
            <w:webHidden/>
          </w:rPr>
          <w:instrText xml:space="preserve"> PAGEREF _Toc140571405 \h </w:instrText>
        </w:r>
        <w:r w:rsidR="00520D0B" w:rsidRPr="00520D0B">
          <w:rPr>
            <w:rFonts w:ascii="Times New Roman" w:hAnsi="Times New Roman" w:cs="Times New Roman"/>
            <w:noProof/>
            <w:webHidden/>
          </w:rPr>
        </w:r>
        <w:r w:rsidR="00520D0B" w:rsidRPr="00520D0B">
          <w:rPr>
            <w:rFonts w:ascii="Times New Roman" w:hAnsi="Times New Roman" w:cs="Times New Roman"/>
            <w:noProof/>
            <w:webHidden/>
          </w:rPr>
          <w:fldChar w:fldCharType="separate"/>
        </w:r>
        <w:r w:rsidR="00520D0B" w:rsidRPr="00520D0B">
          <w:rPr>
            <w:rFonts w:ascii="Times New Roman" w:hAnsi="Times New Roman" w:cs="Times New Roman"/>
            <w:noProof/>
            <w:webHidden/>
          </w:rPr>
          <w:t>4</w:t>
        </w:r>
        <w:r w:rsidR="00520D0B" w:rsidRPr="00520D0B">
          <w:rPr>
            <w:rFonts w:ascii="Times New Roman" w:hAnsi="Times New Roman" w:cs="Times New Roman"/>
            <w:noProof/>
            <w:webHidden/>
          </w:rPr>
          <w:fldChar w:fldCharType="end"/>
        </w:r>
      </w:hyperlink>
    </w:p>
    <w:p w14:paraId="36C1070A" w14:textId="3A7A50AE" w:rsidR="00520D0B" w:rsidRPr="00520D0B" w:rsidRDefault="000A724D">
      <w:pPr>
        <w:pStyle w:val="Obsah1"/>
        <w:rPr>
          <w:rFonts w:ascii="Times New Roman" w:eastAsiaTheme="minorEastAsia" w:hAnsi="Times New Roman" w:cs="Times New Roman"/>
          <w:noProof/>
          <w:lang w:eastAsia="sk-SK"/>
        </w:rPr>
      </w:pPr>
      <w:hyperlink w:anchor="_Toc140571406" w:history="1">
        <w:r w:rsidR="00520D0B" w:rsidRPr="00520D0B">
          <w:rPr>
            <w:rStyle w:val="Hypertextovprepojenie"/>
            <w:rFonts w:ascii="Times New Roman" w:hAnsi="Times New Roman" w:cs="Times New Roman"/>
            <w:smallCaps/>
            <w:noProof/>
          </w:rPr>
          <w:t>2.</w:t>
        </w:r>
        <w:r w:rsidR="00520D0B" w:rsidRPr="00520D0B">
          <w:rPr>
            <w:rFonts w:ascii="Times New Roman" w:eastAsiaTheme="minorEastAsia" w:hAnsi="Times New Roman" w:cs="Times New Roman"/>
            <w:noProof/>
            <w:lang w:eastAsia="sk-SK"/>
          </w:rPr>
          <w:tab/>
        </w:r>
        <w:r w:rsidR="00520D0B" w:rsidRPr="00520D0B">
          <w:rPr>
            <w:rStyle w:val="Hypertextovprepojenie"/>
            <w:rFonts w:ascii="Times New Roman" w:hAnsi="Times New Roman" w:cs="Times New Roman"/>
            <w:smallCaps/>
            <w:noProof/>
          </w:rPr>
          <w:t>Definície a základné pojmy</w:t>
        </w:r>
        <w:r w:rsidR="00520D0B" w:rsidRPr="00520D0B">
          <w:rPr>
            <w:rFonts w:ascii="Times New Roman" w:hAnsi="Times New Roman" w:cs="Times New Roman"/>
            <w:noProof/>
            <w:webHidden/>
          </w:rPr>
          <w:tab/>
        </w:r>
        <w:r w:rsidR="00520D0B" w:rsidRPr="00520D0B">
          <w:rPr>
            <w:rFonts w:ascii="Times New Roman" w:hAnsi="Times New Roman" w:cs="Times New Roman"/>
            <w:noProof/>
            <w:webHidden/>
          </w:rPr>
          <w:fldChar w:fldCharType="begin"/>
        </w:r>
        <w:r w:rsidR="00520D0B" w:rsidRPr="00520D0B">
          <w:rPr>
            <w:rFonts w:ascii="Times New Roman" w:hAnsi="Times New Roman" w:cs="Times New Roman"/>
            <w:noProof/>
            <w:webHidden/>
          </w:rPr>
          <w:instrText xml:space="preserve"> PAGEREF _Toc140571406 \h </w:instrText>
        </w:r>
        <w:r w:rsidR="00520D0B" w:rsidRPr="00520D0B">
          <w:rPr>
            <w:rFonts w:ascii="Times New Roman" w:hAnsi="Times New Roman" w:cs="Times New Roman"/>
            <w:noProof/>
            <w:webHidden/>
          </w:rPr>
        </w:r>
        <w:r w:rsidR="00520D0B" w:rsidRPr="00520D0B">
          <w:rPr>
            <w:rFonts w:ascii="Times New Roman" w:hAnsi="Times New Roman" w:cs="Times New Roman"/>
            <w:noProof/>
            <w:webHidden/>
          </w:rPr>
          <w:fldChar w:fldCharType="separate"/>
        </w:r>
        <w:r w:rsidR="00520D0B" w:rsidRPr="00520D0B">
          <w:rPr>
            <w:rFonts w:ascii="Times New Roman" w:hAnsi="Times New Roman" w:cs="Times New Roman"/>
            <w:noProof/>
            <w:webHidden/>
          </w:rPr>
          <w:t>6</w:t>
        </w:r>
        <w:r w:rsidR="00520D0B" w:rsidRPr="00520D0B">
          <w:rPr>
            <w:rFonts w:ascii="Times New Roman" w:hAnsi="Times New Roman" w:cs="Times New Roman"/>
            <w:noProof/>
            <w:webHidden/>
          </w:rPr>
          <w:fldChar w:fldCharType="end"/>
        </w:r>
      </w:hyperlink>
    </w:p>
    <w:p w14:paraId="2637DFE7" w14:textId="31C3C79B" w:rsidR="00520D0B" w:rsidRPr="00520D0B" w:rsidRDefault="000A724D">
      <w:pPr>
        <w:pStyle w:val="Obsah1"/>
        <w:rPr>
          <w:rFonts w:ascii="Times New Roman" w:eastAsiaTheme="minorEastAsia" w:hAnsi="Times New Roman" w:cs="Times New Roman"/>
          <w:noProof/>
          <w:lang w:eastAsia="sk-SK"/>
        </w:rPr>
      </w:pPr>
      <w:hyperlink w:anchor="_Toc140571407" w:history="1">
        <w:r w:rsidR="00520D0B" w:rsidRPr="00520D0B">
          <w:rPr>
            <w:rStyle w:val="Hypertextovprepojenie"/>
            <w:rFonts w:ascii="Times New Roman" w:hAnsi="Times New Roman" w:cs="Times New Roman"/>
            <w:smallCaps/>
            <w:noProof/>
          </w:rPr>
          <w:t>3.</w:t>
        </w:r>
        <w:r w:rsidR="00520D0B" w:rsidRPr="00520D0B">
          <w:rPr>
            <w:rFonts w:ascii="Times New Roman" w:eastAsiaTheme="minorEastAsia" w:hAnsi="Times New Roman" w:cs="Times New Roman"/>
            <w:noProof/>
            <w:lang w:eastAsia="sk-SK"/>
          </w:rPr>
          <w:tab/>
        </w:r>
        <w:r w:rsidR="00520D0B" w:rsidRPr="00520D0B">
          <w:rPr>
            <w:rStyle w:val="Hypertextovprepojenie"/>
            <w:rFonts w:ascii="Times New Roman" w:hAnsi="Times New Roman" w:cs="Times New Roman"/>
            <w:smallCaps/>
            <w:noProof/>
          </w:rPr>
          <w:t>Všeobecné pravidlá oprávnenosti výdavkov</w:t>
        </w:r>
        <w:r w:rsidR="00520D0B" w:rsidRPr="00520D0B">
          <w:rPr>
            <w:rFonts w:ascii="Times New Roman" w:hAnsi="Times New Roman" w:cs="Times New Roman"/>
            <w:noProof/>
            <w:webHidden/>
          </w:rPr>
          <w:tab/>
        </w:r>
        <w:r w:rsidR="00520D0B" w:rsidRPr="00520D0B">
          <w:rPr>
            <w:rFonts w:ascii="Times New Roman" w:hAnsi="Times New Roman" w:cs="Times New Roman"/>
            <w:noProof/>
            <w:webHidden/>
          </w:rPr>
          <w:fldChar w:fldCharType="begin"/>
        </w:r>
        <w:r w:rsidR="00520D0B" w:rsidRPr="00520D0B">
          <w:rPr>
            <w:rFonts w:ascii="Times New Roman" w:hAnsi="Times New Roman" w:cs="Times New Roman"/>
            <w:noProof/>
            <w:webHidden/>
          </w:rPr>
          <w:instrText xml:space="preserve"> PAGEREF _Toc140571407 \h </w:instrText>
        </w:r>
        <w:r w:rsidR="00520D0B" w:rsidRPr="00520D0B">
          <w:rPr>
            <w:rFonts w:ascii="Times New Roman" w:hAnsi="Times New Roman" w:cs="Times New Roman"/>
            <w:noProof/>
            <w:webHidden/>
          </w:rPr>
        </w:r>
        <w:r w:rsidR="00520D0B" w:rsidRPr="00520D0B">
          <w:rPr>
            <w:rFonts w:ascii="Times New Roman" w:hAnsi="Times New Roman" w:cs="Times New Roman"/>
            <w:noProof/>
            <w:webHidden/>
          </w:rPr>
          <w:fldChar w:fldCharType="separate"/>
        </w:r>
        <w:r w:rsidR="00520D0B" w:rsidRPr="00520D0B">
          <w:rPr>
            <w:rFonts w:ascii="Times New Roman" w:hAnsi="Times New Roman" w:cs="Times New Roman"/>
            <w:noProof/>
            <w:webHidden/>
          </w:rPr>
          <w:t>8</w:t>
        </w:r>
        <w:r w:rsidR="00520D0B" w:rsidRPr="00520D0B">
          <w:rPr>
            <w:rFonts w:ascii="Times New Roman" w:hAnsi="Times New Roman" w:cs="Times New Roman"/>
            <w:noProof/>
            <w:webHidden/>
          </w:rPr>
          <w:fldChar w:fldCharType="end"/>
        </w:r>
      </w:hyperlink>
    </w:p>
    <w:p w14:paraId="48956F84" w14:textId="440E01AC" w:rsidR="00520D0B" w:rsidRPr="00520D0B" w:rsidRDefault="000A724D">
      <w:pPr>
        <w:pStyle w:val="Obsah2"/>
        <w:tabs>
          <w:tab w:val="left" w:pos="960"/>
          <w:tab w:val="right" w:leader="dot" w:pos="9203"/>
        </w:tabs>
        <w:rPr>
          <w:rFonts w:ascii="Times New Roman" w:eastAsiaTheme="minorEastAsia" w:hAnsi="Times New Roman" w:cs="Times New Roman"/>
          <w:noProof/>
          <w:lang w:eastAsia="sk-SK"/>
        </w:rPr>
      </w:pPr>
      <w:hyperlink w:anchor="_Toc140571409" w:history="1">
        <w:r w:rsidR="00520D0B" w:rsidRPr="00520D0B">
          <w:rPr>
            <w:rStyle w:val="Hypertextovprepojenie"/>
            <w:rFonts w:ascii="Times New Roman" w:hAnsi="Times New Roman" w:cs="Times New Roman"/>
            <w:noProof/>
          </w:rPr>
          <w:t>3.1.</w:t>
        </w:r>
        <w:r w:rsidR="00520D0B" w:rsidRPr="00520D0B">
          <w:rPr>
            <w:rFonts w:ascii="Times New Roman" w:eastAsiaTheme="minorEastAsia" w:hAnsi="Times New Roman" w:cs="Times New Roman"/>
            <w:noProof/>
            <w:lang w:eastAsia="sk-SK"/>
          </w:rPr>
          <w:tab/>
        </w:r>
        <w:r w:rsidR="00520D0B" w:rsidRPr="00520D0B">
          <w:rPr>
            <w:rStyle w:val="Hypertextovprepojenie"/>
            <w:rFonts w:ascii="Times New Roman" w:hAnsi="Times New Roman" w:cs="Times New Roman"/>
            <w:noProof/>
          </w:rPr>
          <w:t>Oprávnené obdobie</w:t>
        </w:r>
        <w:r w:rsidR="00520D0B" w:rsidRPr="00520D0B">
          <w:rPr>
            <w:rFonts w:ascii="Times New Roman" w:hAnsi="Times New Roman" w:cs="Times New Roman"/>
            <w:noProof/>
            <w:webHidden/>
          </w:rPr>
          <w:tab/>
        </w:r>
        <w:r w:rsidR="00520D0B" w:rsidRPr="00520D0B">
          <w:rPr>
            <w:rFonts w:ascii="Times New Roman" w:hAnsi="Times New Roman" w:cs="Times New Roman"/>
            <w:noProof/>
            <w:webHidden/>
          </w:rPr>
          <w:fldChar w:fldCharType="begin"/>
        </w:r>
        <w:r w:rsidR="00520D0B" w:rsidRPr="00520D0B">
          <w:rPr>
            <w:rFonts w:ascii="Times New Roman" w:hAnsi="Times New Roman" w:cs="Times New Roman"/>
            <w:noProof/>
            <w:webHidden/>
          </w:rPr>
          <w:instrText xml:space="preserve"> PAGEREF _Toc140571409 \h </w:instrText>
        </w:r>
        <w:r w:rsidR="00520D0B" w:rsidRPr="00520D0B">
          <w:rPr>
            <w:rFonts w:ascii="Times New Roman" w:hAnsi="Times New Roman" w:cs="Times New Roman"/>
            <w:noProof/>
            <w:webHidden/>
          </w:rPr>
        </w:r>
        <w:r w:rsidR="00520D0B" w:rsidRPr="00520D0B">
          <w:rPr>
            <w:rFonts w:ascii="Times New Roman" w:hAnsi="Times New Roman" w:cs="Times New Roman"/>
            <w:noProof/>
            <w:webHidden/>
          </w:rPr>
          <w:fldChar w:fldCharType="separate"/>
        </w:r>
        <w:r w:rsidR="00520D0B" w:rsidRPr="00520D0B">
          <w:rPr>
            <w:rFonts w:ascii="Times New Roman" w:hAnsi="Times New Roman" w:cs="Times New Roman"/>
            <w:noProof/>
            <w:webHidden/>
          </w:rPr>
          <w:t>9</w:t>
        </w:r>
        <w:r w:rsidR="00520D0B" w:rsidRPr="00520D0B">
          <w:rPr>
            <w:rFonts w:ascii="Times New Roman" w:hAnsi="Times New Roman" w:cs="Times New Roman"/>
            <w:noProof/>
            <w:webHidden/>
          </w:rPr>
          <w:fldChar w:fldCharType="end"/>
        </w:r>
      </w:hyperlink>
    </w:p>
    <w:p w14:paraId="27E4098D" w14:textId="50E4BE08" w:rsidR="00520D0B" w:rsidRPr="00520D0B" w:rsidRDefault="000A724D">
      <w:pPr>
        <w:pStyle w:val="Obsah2"/>
        <w:tabs>
          <w:tab w:val="left" w:pos="960"/>
          <w:tab w:val="right" w:leader="dot" w:pos="9203"/>
        </w:tabs>
        <w:rPr>
          <w:rFonts w:ascii="Times New Roman" w:eastAsiaTheme="minorEastAsia" w:hAnsi="Times New Roman" w:cs="Times New Roman"/>
          <w:noProof/>
          <w:lang w:eastAsia="sk-SK"/>
        </w:rPr>
      </w:pPr>
      <w:hyperlink w:anchor="_Toc140571413" w:history="1">
        <w:r w:rsidR="00520D0B" w:rsidRPr="00520D0B">
          <w:rPr>
            <w:rStyle w:val="Hypertextovprepojenie"/>
            <w:rFonts w:ascii="Times New Roman" w:hAnsi="Times New Roman" w:cs="Times New Roman"/>
            <w:noProof/>
          </w:rPr>
          <w:t>3.2.</w:t>
        </w:r>
        <w:r w:rsidR="00520D0B" w:rsidRPr="00520D0B">
          <w:rPr>
            <w:rFonts w:ascii="Times New Roman" w:eastAsiaTheme="minorEastAsia" w:hAnsi="Times New Roman" w:cs="Times New Roman"/>
            <w:noProof/>
            <w:lang w:eastAsia="sk-SK"/>
          </w:rPr>
          <w:tab/>
        </w:r>
        <w:r w:rsidR="00520D0B" w:rsidRPr="00520D0B">
          <w:rPr>
            <w:rStyle w:val="Hypertextovprepojenie"/>
            <w:rFonts w:ascii="Times New Roman" w:hAnsi="Times New Roman" w:cs="Times New Roman"/>
            <w:noProof/>
          </w:rPr>
          <w:t>Oprávnení prijímatelia/partneri</w:t>
        </w:r>
        <w:r w:rsidR="00520D0B" w:rsidRPr="00520D0B">
          <w:rPr>
            <w:rFonts w:ascii="Times New Roman" w:hAnsi="Times New Roman" w:cs="Times New Roman"/>
            <w:noProof/>
            <w:webHidden/>
          </w:rPr>
          <w:tab/>
        </w:r>
        <w:r w:rsidR="00520D0B" w:rsidRPr="00520D0B">
          <w:rPr>
            <w:rFonts w:ascii="Times New Roman" w:hAnsi="Times New Roman" w:cs="Times New Roman"/>
            <w:noProof/>
            <w:webHidden/>
          </w:rPr>
          <w:fldChar w:fldCharType="begin"/>
        </w:r>
        <w:r w:rsidR="00520D0B" w:rsidRPr="00520D0B">
          <w:rPr>
            <w:rFonts w:ascii="Times New Roman" w:hAnsi="Times New Roman" w:cs="Times New Roman"/>
            <w:noProof/>
            <w:webHidden/>
          </w:rPr>
          <w:instrText xml:space="preserve"> PAGEREF _Toc140571413 \h </w:instrText>
        </w:r>
        <w:r w:rsidR="00520D0B" w:rsidRPr="00520D0B">
          <w:rPr>
            <w:rFonts w:ascii="Times New Roman" w:hAnsi="Times New Roman" w:cs="Times New Roman"/>
            <w:noProof/>
            <w:webHidden/>
          </w:rPr>
        </w:r>
        <w:r w:rsidR="00520D0B" w:rsidRPr="00520D0B">
          <w:rPr>
            <w:rFonts w:ascii="Times New Roman" w:hAnsi="Times New Roman" w:cs="Times New Roman"/>
            <w:noProof/>
            <w:webHidden/>
          </w:rPr>
          <w:fldChar w:fldCharType="separate"/>
        </w:r>
        <w:r w:rsidR="00520D0B" w:rsidRPr="00520D0B">
          <w:rPr>
            <w:rFonts w:ascii="Times New Roman" w:hAnsi="Times New Roman" w:cs="Times New Roman"/>
            <w:noProof/>
            <w:webHidden/>
          </w:rPr>
          <w:t>10</w:t>
        </w:r>
        <w:r w:rsidR="00520D0B" w:rsidRPr="00520D0B">
          <w:rPr>
            <w:rFonts w:ascii="Times New Roman" w:hAnsi="Times New Roman" w:cs="Times New Roman"/>
            <w:noProof/>
            <w:webHidden/>
          </w:rPr>
          <w:fldChar w:fldCharType="end"/>
        </w:r>
      </w:hyperlink>
    </w:p>
    <w:p w14:paraId="724F1D98" w14:textId="4BEF1566" w:rsidR="00520D0B" w:rsidRPr="00520D0B" w:rsidRDefault="000A724D">
      <w:pPr>
        <w:pStyle w:val="Obsah2"/>
        <w:tabs>
          <w:tab w:val="left" w:pos="960"/>
          <w:tab w:val="right" w:leader="dot" w:pos="9203"/>
        </w:tabs>
        <w:rPr>
          <w:rFonts w:ascii="Times New Roman" w:eastAsiaTheme="minorEastAsia" w:hAnsi="Times New Roman" w:cs="Times New Roman"/>
          <w:noProof/>
          <w:lang w:eastAsia="sk-SK"/>
        </w:rPr>
      </w:pPr>
      <w:hyperlink w:anchor="_Toc140571414" w:history="1">
        <w:r w:rsidR="00520D0B" w:rsidRPr="00520D0B">
          <w:rPr>
            <w:rStyle w:val="Hypertextovprepojenie"/>
            <w:rFonts w:ascii="Times New Roman" w:hAnsi="Times New Roman" w:cs="Times New Roman"/>
            <w:noProof/>
          </w:rPr>
          <w:t>3.3.</w:t>
        </w:r>
        <w:r w:rsidR="00520D0B" w:rsidRPr="00520D0B">
          <w:rPr>
            <w:rFonts w:ascii="Times New Roman" w:eastAsiaTheme="minorEastAsia" w:hAnsi="Times New Roman" w:cs="Times New Roman"/>
            <w:noProof/>
            <w:lang w:eastAsia="sk-SK"/>
          </w:rPr>
          <w:tab/>
        </w:r>
        <w:r w:rsidR="00520D0B" w:rsidRPr="00520D0B">
          <w:rPr>
            <w:rStyle w:val="Hypertextovprepojenie"/>
            <w:rFonts w:ascii="Times New Roman" w:hAnsi="Times New Roman" w:cs="Times New Roman"/>
            <w:noProof/>
          </w:rPr>
          <w:t>Oprávnené miesto realizácie</w:t>
        </w:r>
        <w:r w:rsidR="00520D0B" w:rsidRPr="00520D0B">
          <w:rPr>
            <w:rFonts w:ascii="Times New Roman" w:hAnsi="Times New Roman" w:cs="Times New Roman"/>
            <w:noProof/>
            <w:webHidden/>
          </w:rPr>
          <w:tab/>
        </w:r>
        <w:r w:rsidR="00520D0B" w:rsidRPr="00520D0B">
          <w:rPr>
            <w:rFonts w:ascii="Times New Roman" w:hAnsi="Times New Roman" w:cs="Times New Roman"/>
            <w:noProof/>
            <w:webHidden/>
          </w:rPr>
          <w:fldChar w:fldCharType="begin"/>
        </w:r>
        <w:r w:rsidR="00520D0B" w:rsidRPr="00520D0B">
          <w:rPr>
            <w:rFonts w:ascii="Times New Roman" w:hAnsi="Times New Roman" w:cs="Times New Roman"/>
            <w:noProof/>
            <w:webHidden/>
          </w:rPr>
          <w:instrText xml:space="preserve"> PAGEREF _Toc140571414 \h </w:instrText>
        </w:r>
        <w:r w:rsidR="00520D0B" w:rsidRPr="00520D0B">
          <w:rPr>
            <w:rFonts w:ascii="Times New Roman" w:hAnsi="Times New Roman" w:cs="Times New Roman"/>
            <w:noProof/>
            <w:webHidden/>
          </w:rPr>
        </w:r>
        <w:r w:rsidR="00520D0B" w:rsidRPr="00520D0B">
          <w:rPr>
            <w:rFonts w:ascii="Times New Roman" w:hAnsi="Times New Roman" w:cs="Times New Roman"/>
            <w:noProof/>
            <w:webHidden/>
          </w:rPr>
          <w:fldChar w:fldCharType="separate"/>
        </w:r>
        <w:r w:rsidR="00520D0B" w:rsidRPr="00520D0B">
          <w:rPr>
            <w:rFonts w:ascii="Times New Roman" w:hAnsi="Times New Roman" w:cs="Times New Roman"/>
            <w:noProof/>
            <w:webHidden/>
          </w:rPr>
          <w:t>10</w:t>
        </w:r>
        <w:r w:rsidR="00520D0B" w:rsidRPr="00520D0B">
          <w:rPr>
            <w:rFonts w:ascii="Times New Roman" w:hAnsi="Times New Roman" w:cs="Times New Roman"/>
            <w:noProof/>
            <w:webHidden/>
          </w:rPr>
          <w:fldChar w:fldCharType="end"/>
        </w:r>
      </w:hyperlink>
    </w:p>
    <w:p w14:paraId="602F32F9" w14:textId="35883891" w:rsidR="00520D0B" w:rsidRPr="00520D0B" w:rsidRDefault="000A724D">
      <w:pPr>
        <w:pStyle w:val="Obsah2"/>
        <w:tabs>
          <w:tab w:val="left" w:pos="960"/>
          <w:tab w:val="right" w:leader="dot" w:pos="9203"/>
        </w:tabs>
        <w:rPr>
          <w:rFonts w:ascii="Times New Roman" w:eastAsiaTheme="minorEastAsia" w:hAnsi="Times New Roman" w:cs="Times New Roman"/>
          <w:noProof/>
          <w:lang w:eastAsia="sk-SK"/>
        </w:rPr>
      </w:pPr>
      <w:hyperlink w:anchor="_Toc140571415" w:history="1">
        <w:r w:rsidR="00520D0B" w:rsidRPr="00520D0B">
          <w:rPr>
            <w:rStyle w:val="Hypertextovprepojenie"/>
            <w:rFonts w:ascii="Times New Roman" w:hAnsi="Times New Roman" w:cs="Times New Roman"/>
            <w:noProof/>
          </w:rPr>
          <w:t>3.4.</w:t>
        </w:r>
        <w:r w:rsidR="00520D0B" w:rsidRPr="00520D0B">
          <w:rPr>
            <w:rFonts w:ascii="Times New Roman" w:eastAsiaTheme="minorEastAsia" w:hAnsi="Times New Roman" w:cs="Times New Roman"/>
            <w:noProof/>
            <w:lang w:eastAsia="sk-SK"/>
          </w:rPr>
          <w:tab/>
        </w:r>
        <w:r w:rsidR="00520D0B" w:rsidRPr="00520D0B">
          <w:rPr>
            <w:rStyle w:val="Hypertextovprepojenie"/>
            <w:rFonts w:ascii="Times New Roman" w:hAnsi="Times New Roman" w:cs="Times New Roman"/>
            <w:noProof/>
          </w:rPr>
          <w:t>Oprávnené aktivity a vecne zapojené skupiny osôb (ak relevantné)</w:t>
        </w:r>
        <w:r w:rsidR="00520D0B" w:rsidRPr="00520D0B">
          <w:rPr>
            <w:rFonts w:ascii="Times New Roman" w:hAnsi="Times New Roman" w:cs="Times New Roman"/>
            <w:noProof/>
            <w:webHidden/>
          </w:rPr>
          <w:tab/>
        </w:r>
        <w:r w:rsidR="00520D0B" w:rsidRPr="00520D0B">
          <w:rPr>
            <w:rFonts w:ascii="Times New Roman" w:hAnsi="Times New Roman" w:cs="Times New Roman"/>
            <w:noProof/>
            <w:webHidden/>
          </w:rPr>
          <w:fldChar w:fldCharType="begin"/>
        </w:r>
        <w:r w:rsidR="00520D0B" w:rsidRPr="00520D0B">
          <w:rPr>
            <w:rFonts w:ascii="Times New Roman" w:hAnsi="Times New Roman" w:cs="Times New Roman"/>
            <w:noProof/>
            <w:webHidden/>
          </w:rPr>
          <w:instrText xml:space="preserve"> PAGEREF _Toc140571415 \h </w:instrText>
        </w:r>
        <w:r w:rsidR="00520D0B" w:rsidRPr="00520D0B">
          <w:rPr>
            <w:rFonts w:ascii="Times New Roman" w:hAnsi="Times New Roman" w:cs="Times New Roman"/>
            <w:noProof/>
            <w:webHidden/>
          </w:rPr>
        </w:r>
        <w:r w:rsidR="00520D0B" w:rsidRPr="00520D0B">
          <w:rPr>
            <w:rFonts w:ascii="Times New Roman" w:hAnsi="Times New Roman" w:cs="Times New Roman"/>
            <w:noProof/>
            <w:webHidden/>
          </w:rPr>
          <w:fldChar w:fldCharType="separate"/>
        </w:r>
        <w:r w:rsidR="00520D0B" w:rsidRPr="00520D0B">
          <w:rPr>
            <w:rFonts w:ascii="Times New Roman" w:hAnsi="Times New Roman" w:cs="Times New Roman"/>
            <w:noProof/>
            <w:webHidden/>
          </w:rPr>
          <w:t>10</w:t>
        </w:r>
        <w:r w:rsidR="00520D0B" w:rsidRPr="00520D0B">
          <w:rPr>
            <w:rFonts w:ascii="Times New Roman" w:hAnsi="Times New Roman" w:cs="Times New Roman"/>
            <w:noProof/>
            <w:webHidden/>
          </w:rPr>
          <w:fldChar w:fldCharType="end"/>
        </w:r>
      </w:hyperlink>
    </w:p>
    <w:p w14:paraId="0DC363E2" w14:textId="73E8DF3A" w:rsidR="00520D0B" w:rsidRPr="00520D0B" w:rsidRDefault="000A724D">
      <w:pPr>
        <w:pStyle w:val="Obsah2"/>
        <w:tabs>
          <w:tab w:val="left" w:pos="960"/>
          <w:tab w:val="right" w:leader="dot" w:pos="9203"/>
        </w:tabs>
        <w:rPr>
          <w:rFonts w:ascii="Times New Roman" w:eastAsiaTheme="minorEastAsia" w:hAnsi="Times New Roman" w:cs="Times New Roman"/>
          <w:noProof/>
          <w:lang w:eastAsia="sk-SK"/>
        </w:rPr>
      </w:pPr>
      <w:hyperlink w:anchor="_Toc140571416" w:history="1">
        <w:r w:rsidR="00520D0B" w:rsidRPr="00520D0B">
          <w:rPr>
            <w:rStyle w:val="Hypertextovprepojenie"/>
            <w:rFonts w:ascii="Times New Roman" w:hAnsi="Times New Roman" w:cs="Times New Roman"/>
            <w:noProof/>
          </w:rPr>
          <w:t>3.5.</w:t>
        </w:r>
        <w:r w:rsidR="00520D0B" w:rsidRPr="00520D0B">
          <w:rPr>
            <w:rFonts w:ascii="Times New Roman" w:eastAsiaTheme="minorEastAsia" w:hAnsi="Times New Roman" w:cs="Times New Roman"/>
            <w:noProof/>
            <w:lang w:eastAsia="sk-SK"/>
          </w:rPr>
          <w:tab/>
        </w:r>
        <w:r w:rsidR="00520D0B" w:rsidRPr="00520D0B">
          <w:rPr>
            <w:rStyle w:val="Hypertextovprepojenie"/>
            <w:rFonts w:ascii="Times New Roman" w:hAnsi="Times New Roman" w:cs="Times New Roman"/>
            <w:noProof/>
          </w:rPr>
          <w:t>Oprávnené výdavky</w:t>
        </w:r>
        <w:r w:rsidR="00520D0B" w:rsidRPr="00520D0B">
          <w:rPr>
            <w:rFonts w:ascii="Times New Roman" w:hAnsi="Times New Roman" w:cs="Times New Roman"/>
            <w:noProof/>
            <w:webHidden/>
          </w:rPr>
          <w:tab/>
        </w:r>
        <w:r w:rsidR="00520D0B" w:rsidRPr="00520D0B">
          <w:rPr>
            <w:rFonts w:ascii="Times New Roman" w:hAnsi="Times New Roman" w:cs="Times New Roman"/>
            <w:noProof/>
            <w:webHidden/>
          </w:rPr>
          <w:fldChar w:fldCharType="begin"/>
        </w:r>
        <w:r w:rsidR="00520D0B" w:rsidRPr="00520D0B">
          <w:rPr>
            <w:rFonts w:ascii="Times New Roman" w:hAnsi="Times New Roman" w:cs="Times New Roman"/>
            <w:noProof/>
            <w:webHidden/>
          </w:rPr>
          <w:instrText xml:space="preserve"> PAGEREF _Toc140571416 \h </w:instrText>
        </w:r>
        <w:r w:rsidR="00520D0B" w:rsidRPr="00520D0B">
          <w:rPr>
            <w:rFonts w:ascii="Times New Roman" w:hAnsi="Times New Roman" w:cs="Times New Roman"/>
            <w:noProof/>
            <w:webHidden/>
          </w:rPr>
        </w:r>
        <w:r w:rsidR="00520D0B" w:rsidRPr="00520D0B">
          <w:rPr>
            <w:rFonts w:ascii="Times New Roman" w:hAnsi="Times New Roman" w:cs="Times New Roman"/>
            <w:noProof/>
            <w:webHidden/>
          </w:rPr>
          <w:fldChar w:fldCharType="separate"/>
        </w:r>
        <w:r w:rsidR="00520D0B" w:rsidRPr="00520D0B">
          <w:rPr>
            <w:rFonts w:ascii="Times New Roman" w:hAnsi="Times New Roman" w:cs="Times New Roman"/>
            <w:noProof/>
            <w:webHidden/>
          </w:rPr>
          <w:t>11</w:t>
        </w:r>
        <w:r w:rsidR="00520D0B" w:rsidRPr="00520D0B">
          <w:rPr>
            <w:rFonts w:ascii="Times New Roman" w:hAnsi="Times New Roman" w:cs="Times New Roman"/>
            <w:noProof/>
            <w:webHidden/>
          </w:rPr>
          <w:fldChar w:fldCharType="end"/>
        </w:r>
      </w:hyperlink>
    </w:p>
    <w:p w14:paraId="1BDB9E62" w14:textId="4B49D5B4" w:rsidR="00520D0B" w:rsidRPr="00520D0B" w:rsidRDefault="000A724D">
      <w:pPr>
        <w:pStyle w:val="Obsah2"/>
        <w:tabs>
          <w:tab w:val="left" w:pos="960"/>
          <w:tab w:val="right" w:leader="dot" w:pos="9203"/>
        </w:tabs>
        <w:rPr>
          <w:rFonts w:ascii="Times New Roman" w:eastAsiaTheme="minorEastAsia" w:hAnsi="Times New Roman" w:cs="Times New Roman"/>
          <w:noProof/>
          <w:lang w:eastAsia="sk-SK"/>
        </w:rPr>
      </w:pPr>
      <w:hyperlink w:anchor="_Toc140571417" w:history="1">
        <w:r w:rsidR="00520D0B" w:rsidRPr="00520D0B">
          <w:rPr>
            <w:rStyle w:val="Hypertextovprepojenie"/>
            <w:rFonts w:ascii="Times New Roman" w:hAnsi="Times New Roman" w:cs="Times New Roman"/>
            <w:noProof/>
          </w:rPr>
          <w:t>3.6.</w:t>
        </w:r>
        <w:r w:rsidR="00520D0B" w:rsidRPr="00520D0B">
          <w:rPr>
            <w:rFonts w:ascii="Times New Roman" w:eastAsiaTheme="minorEastAsia" w:hAnsi="Times New Roman" w:cs="Times New Roman"/>
            <w:noProof/>
            <w:lang w:eastAsia="sk-SK"/>
          </w:rPr>
          <w:tab/>
        </w:r>
        <w:r w:rsidR="00520D0B" w:rsidRPr="00520D0B">
          <w:rPr>
            <w:rStyle w:val="Hypertextovprepojenie"/>
            <w:rFonts w:ascii="Times New Roman" w:hAnsi="Times New Roman" w:cs="Times New Roman"/>
            <w:noProof/>
          </w:rPr>
          <w:t>Neoprávnené výdavky</w:t>
        </w:r>
        <w:r w:rsidR="00520D0B" w:rsidRPr="00520D0B">
          <w:rPr>
            <w:rFonts w:ascii="Times New Roman" w:hAnsi="Times New Roman" w:cs="Times New Roman"/>
            <w:noProof/>
            <w:webHidden/>
          </w:rPr>
          <w:tab/>
        </w:r>
        <w:r w:rsidR="00520D0B" w:rsidRPr="00520D0B">
          <w:rPr>
            <w:rFonts w:ascii="Times New Roman" w:hAnsi="Times New Roman" w:cs="Times New Roman"/>
            <w:noProof/>
            <w:webHidden/>
          </w:rPr>
          <w:fldChar w:fldCharType="begin"/>
        </w:r>
        <w:r w:rsidR="00520D0B" w:rsidRPr="00520D0B">
          <w:rPr>
            <w:rFonts w:ascii="Times New Roman" w:hAnsi="Times New Roman" w:cs="Times New Roman"/>
            <w:noProof/>
            <w:webHidden/>
          </w:rPr>
          <w:instrText xml:space="preserve"> PAGEREF _Toc140571417 \h </w:instrText>
        </w:r>
        <w:r w:rsidR="00520D0B" w:rsidRPr="00520D0B">
          <w:rPr>
            <w:rFonts w:ascii="Times New Roman" w:hAnsi="Times New Roman" w:cs="Times New Roman"/>
            <w:noProof/>
            <w:webHidden/>
          </w:rPr>
        </w:r>
        <w:r w:rsidR="00520D0B" w:rsidRPr="00520D0B">
          <w:rPr>
            <w:rFonts w:ascii="Times New Roman" w:hAnsi="Times New Roman" w:cs="Times New Roman"/>
            <w:noProof/>
            <w:webHidden/>
          </w:rPr>
          <w:fldChar w:fldCharType="separate"/>
        </w:r>
        <w:r w:rsidR="00520D0B" w:rsidRPr="00520D0B">
          <w:rPr>
            <w:rFonts w:ascii="Times New Roman" w:hAnsi="Times New Roman" w:cs="Times New Roman"/>
            <w:noProof/>
            <w:webHidden/>
          </w:rPr>
          <w:t>12</w:t>
        </w:r>
        <w:r w:rsidR="00520D0B" w:rsidRPr="00520D0B">
          <w:rPr>
            <w:rFonts w:ascii="Times New Roman" w:hAnsi="Times New Roman" w:cs="Times New Roman"/>
            <w:noProof/>
            <w:webHidden/>
          </w:rPr>
          <w:fldChar w:fldCharType="end"/>
        </w:r>
      </w:hyperlink>
    </w:p>
    <w:p w14:paraId="5357E1CE" w14:textId="33B1C8A6" w:rsidR="00520D0B" w:rsidRPr="00520D0B" w:rsidRDefault="000A724D">
      <w:pPr>
        <w:pStyle w:val="Obsah1"/>
        <w:rPr>
          <w:rFonts w:ascii="Times New Roman" w:eastAsiaTheme="minorEastAsia" w:hAnsi="Times New Roman" w:cs="Times New Roman"/>
          <w:noProof/>
          <w:lang w:eastAsia="sk-SK"/>
        </w:rPr>
      </w:pPr>
      <w:hyperlink w:anchor="_Toc140571418" w:history="1">
        <w:r w:rsidR="00520D0B" w:rsidRPr="00520D0B">
          <w:rPr>
            <w:rStyle w:val="Hypertextovprepojenie"/>
            <w:rFonts w:ascii="Times New Roman" w:hAnsi="Times New Roman" w:cs="Times New Roman"/>
            <w:smallCaps/>
            <w:noProof/>
          </w:rPr>
          <w:t>4.</w:t>
        </w:r>
        <w:r w:rsidR="00520D0B" w:rsidRPr="00520D0B">
          <w:rPr>
            <w:rFonts w:ascii="Times New Roman" w:eastAsiaTheme="minorEastAsia" w:hAnsi="Times New Roman" w:cs="Times New Roman"/>
            <w:noProof/>
            <w:lang w:eastAsia="sk-SK"/>
          </w:rPr>
          <w:tab/>
        </w:r>
        <w:r w:rsidR="00520D0B" w:rsidRPr="00520D0B">
          <w:rPr>
            <w:rStyle w:val="Hypertextovprepojenie"/>
            <w:rFonts w:ascii="Times New Roman" w:hAnsi="Times New Roman" w:cs="Times New Roman"/>
            <w:smallCaps/>
            <w:noProof/>
          </w:rPr>
          <w:t>Preukazovanie  oprávnenosti výdavkov</w:t>
        </w:r>
        <w:r w:rsidR="00520D0B" w:rsidRPr="00520D0B">
          <w:rPr>
            <w:rFonts w:ascii="Times New Roman" w:hAnsi="Times New Roman" w:cs="Times New Roman"/>
            <w:noProof/>
            <w:webHidden/>
          </w:rPr>
          <w:tab/>
        </w:r>
        <w:r w:rsidR="00520D0B" w:rsidRPr="00520D0B">
          <w:rPr>
            <w:rFonts w:ascii="Times New Roman" w:hAnsi="Times New Roman" w:cs="Times New Roman"/>
            <w:noProof/>
            <w:webHidden/>
          </w:rPr>
          <w:fldChar w:fldCharType="begin"/>
        </w:r>
        <w:r w:rsidR="00520D0B" w:rsidRPr="00520D0B">
          <w:rPr>
            <w:rFonts w:ascii="Times New Roman" w:hAnsi="Times New Roman" w:cs="Times New Roman"/>
            <w:noProof/>
            <w:webHidden/>
          </w:rPr>
          <w:instrText xml:space="preserve"> PAGEREF _Toc140571418 \h </w:instrText>
        </w:r>
        <w:r w:rsidR="00520D0B" w:rsidRPr="00520D0B">
          <w:rPr>
            <w:rFonts w:ascii="Times New Roman" w:hAnsi="Times New Roman" w:cs="Times New Roman"/>
            <w:noProof/>
            <w:webHidden/>
          </w:rPr>
        </w:r>
        <w:r w:rsidR="00520D0B" w:rsidRPr="00520D0B">
          <w:rPr>
            <w:rFonts w:ascii="Times New Roman" w:hAnsi="Times New Roman" w:cs="Times New Roman"/>
            <w:noProof/>
            <w:webHidden/>
          </w:rPr>
          <w:fldChar w:fldCharType="separate"/>
        </w:r>
        <w:r w:rsidR="00520D0B" w:rsidRPr="00520D0B">
          <w:rPr>
            <w:rFonts w:ascii="Times New Roman" w:hAnsi="Times New Roman" w:cs="Times New Roman"/>
            <w:noProof/>
            <w:webHidden/>
          </w:rPr>
          <w:t>12</w:t>
        </w:r>
        <w:r w:rsidR="00520D0B" w:rsidRPr="00520D0B">
          <w:rPr>
            <w:rFonts w:ascii="Times New Roman" w:hAnsi="Times New Roman" w:cs="Times New Roman"/>
            <w:noProof/>
            <w:webHidden/>
          </w:rPr>
          <w:fldChar w:fldCharType="end"/>
        </w:r>
      </w:hyperlink>
    </w:p>
    <w:p w14:paraId="6D7E6B42" w14:textId="7B528941" w:rsidR="00520D0B" w:rsidRPr="00520D0B" w:rsidRDefault="000A724D">
      <w:pPr>
        <w:pStyle w:val="Obsah2"/>
        <w:tabs>
          <w:tab w:val="left" w:pos="960"/>
          <w:tab w:val="right" w:leader="dot" w:pos="9203"/>
        </w:tabs>
        <w:rPr>
          <w:rFonts w:ascii="Times New Roman" w:eastAsiaTheme="minorEastAsia" w:hAnsi="Times New Roman" w:cs="Times New Roman"/>
          <w:noProof/>
          <w:lang w:eastAsia="sk-SK"/>
        </w:rPr>
      </w:pPr>
      <w:hyperlink w:anchor="_Toc140571420" w:history="1">
        <w:r w:rsidR="00520D0B" w:rsidRPr="00520D0B">
          <w:rPr>
            <w:rStyle w:val="Hypertextovprepojenie"/>
            <w:rFonts w:ascii="Times New Roman" w:hAnsi="Times New Roman" w:cs="Times New Roman"/>
            <w:noProof/>
          </w:rPr>
          <w:t>4.1.</w:t>
        </w:r>
        <w:r w:rsidR="00520D0B" w:rsidRPr="00520D0B">
          <w:rPr>
            <w:rFonts w:ascii="Times New Roman" w:eastAsiaTheme="minorEastAsia" w:hAnsi="Times New Roman" w:cs="Times New Roman"/>
            <w:noProof/>
            <w:lang w:eastAsia="sk-SK"/>
          </w:rPr>
          <w:tab/>
        </w:r>
        <w:r w:rsidR="00520D0B" w:rsidRPr="00520D0B">
          <w:rPr>
            <w:rStyle w:val="Hypertextovprepojenie"/>
            <w:rFonts w:ascii="Times New Roman" w:hAnsi="Times New Roman" w:cs="Times New Roman"/>
            <w:noProof/>
          </w:rPr>
          <w:t>Priame výdavky</w:t>
        </w:r>
        <w:r w:rsidR="00520D0B" w:rsidRPr="00520D0B">
          <w:rPr>
            <w:rFonts w:ascii="Times New Roman" w:hAnsi="Times New Roman" w:cs="Times New Roman"/>
            <w:noProof/>
            <w:webHidden/>
          </w:rPr>
          <w:tab/>
        </w:r>
        <w:r w:rsidR="00520D0B" w:rsidRPr="00520D0B">
          <w:rPr>
            <w:rFonts w:ascii="Times New Roman" w:hAnsi="Times New Roman" w:cs="Times New Roman"/>
            <w:noProof/>
            <w:webHidden/>
          </w:rPr>
          <w:fldChar w:fldCharType="begin"/>
        </w:r>
        <w:r w:rsidR="00520D0B" w:rsidRPr="00520D0B">
          <w:rPr>
            <w:rFonts w:ascii="Times New Roman" w:hAnsi="Times New Roman" w:cs="Times New Roman"/>
            <w:noProof/>
            <w:webHidden/>
          </w:rPr>
          <w:instrText xml:space="preserve"> PAGEREF _Toc140571420 \h </w:instrText>
        </w:r>
        <w:r w:rsidR="00520D0B" w:rsidRPr="00520D0B">
          <w:rPr>
            <w:rFonts w:ascii="Times New Roman" w:hAnsi="Times New Roman" w:cs="Times New Roman"/>
            <w:noProof/>
            <w:webHidden/>
          </w:rPr>
        </w:r>
        <w:r w:rsidR="00520D0B" w:rsidRPr="00520D0B">
          <w:rPr>
            <w:rFonts w:ascii="Times New Roman" w:hAnsi="Times New Roman" w:cs="Times New Roman"/>
            <w:noProof/>
            <w:webHidden/>
          </w:rPr>
          <w:fldChar w:fldCharType="separate"/>
        </w:r>
        <w:r w:rsidR="00520D0B" w:rsidRPr="00520D0B">
          <w:rPr>
            <w:rFonts w:ascii="Times New Roman" w:hAnsi="Times New Roman" w:cs="Times New Roman"/>
            <w:noProof/>
            <w:webHidden/>
          </w:rPr>
          <w:t>13</w:t>
        </w:r>
        <w:r w:rsidR="00520D0B" w:rsidRPr="00520D0B">
          <w:rPr>
            <w:rFonts w:ascii="Times New Roman" w:hAnsi="Times New Roman" w:cs="Times New Roman"/>
            <w:noProof/>
            <w:webHidden/>
          </w:rPr>
          <w:fldChar w:fldCharType="end"/>
        </w:r>
      </w:hyperlink>
    </w:p>
    <w:p w14:paraId="25E5B17F" w14:textId="0131BECA" w:rsidR="00520D0B" w:rsidRPr="00520D0B" w:rsidRDefault="000A724D">
      <w:pPr>
        <w:pStyle w:val="Obsah2"/>
        <w:tabs>
          <w:tab w:val="left" w:pos="960"/>
          <w:tab w:val="right" w:leader="dot" w:pos="9203"/>
        </w:tabs>
        <w:rPr>
          <w:rFonts w:ascii="Times New Roman" w:eastAsiaTheme="minorEastAsia" w:hAnsi="Times New Roman" w:cs="Times New Roman"/>
          <w:noProof/>
          <w:lang w:eastAsia="sk-SK"/>
        </w:rPr>
      </w:pPr>
      <w:hyperlink w:anchor="_Toc140571421" w:history="1">
        <w:r w:rsidR="00520D0B" w:rsidRPr="00520D0B">
          <w:rPr>
            <w:rStyle w:val="Hypertextovprepojenie"/>
            <w:rFonts w:ascii="Times New Roman" w:hAnsi="Times New Roman" w:cs="Times New Roman"/>
            <w:noProof/>
          </w:rPr>
          <w:t>4.1.1.</w:t>
        </w:r>
        <w:r w:rsidR="00520D0B" w:rsidRPr="00520D0B">
          <w:rPr>
            <w:rFonts w:ascii="Times New Roman" w:eastAsiaTheme="minorEastAsia" w:hAnsi="Times New Roman" w:cs="Times New Roman"/>
            <w:noProof/>
            <w:lang w:eastAsia="sk-SK"/>
          </w:rPr>
          <w:tab/>
        </w:r>
        <w:r w:rsidR="00520D0B" w:rsidRPr="00520D0B">
          <w:rPr>
            <w:rStyle w:val="Hypertextovprepojenie"/>
            <w:rFonts w:ascii="Times New Roman" w:hAnsi="Times New Roman" w:cs="Times New Roman"/>
            <w:noProof/>
          </w:rPr>
          <w:t>Osobné výdavky (Trieda 810)</w:t>
        </w:r>
        <w:r w:rsidR="00520D0B" w:rsidRPr="00520D0B">
          <w:rPr>
            <w:rFonts w:ascii="Times New Roman" w:hAnsi="Times New Roman" w:cs="Times New Roman"/>
            <w:noProof/>
            <w:webHidden/>
          </w:rPr>
          <w:tab/>
        </w:r>
        <w:r w:rsidR="00520D0B" w:rsidRPr="00520D0B">
          <w:rPr>
            <w:rFonts w:ascii="Times New Roman" w:hAnsi="Times New Roman" w:cs="Times New Roman"/>
            <w:noProof/>
            <w:webHidden/>
          </w:rPr>
          <w:fldChar w:fldCharType="begin"/>
        </w:r>
        <w:r w:rsidR="00520D0B" w:rsidRPr="00520D0B">
          <w:rPr>
            <w:rFonts w:ascii="Times New Roman" w:hAnsi="Times New Roman" w:cs="Times New Roman"/>
            <w:noProof/>
            <w:webHidden/>
          </w:rPr>
          <w:instrText xml:space="preserve"> PAGEREF _Toc140571421 \h </w:instrText>
        </w:r>
        <w:r w:rsidR="00520D0B" w:rsidRPr="00520D0B">
          <w:rPr>
            <w:rFonts w:ascii="Times New Roman" w:hAnsi="Times New Roman" w:cs="Times New Roman"/>
            <w:noProof/>
            <w:webHidden/>
          </w:rPr>
        </w:r>
        <w:r w:rsidR="00520D0B" w:rsidRPr="00520D0B">
          <w:rPr>
            <w:rFonts w:ascii="Times New Roman" w:hAnsi="Times New Roman" w:cs="Times New Roman"/>
            <w:noProof/>
            <w:webHidden/>
          </w:rPr>
          <w:fldChar w:fldCharType="separate"/>
        </w:r>
        <w:r w:rsidR="00520D0B" w:rsidRPr="00520D0B">
          <w:rPr>
            <w:rFonts w:ascii="Times New Roman" w:hAnsi="Times New Roman" w:cs="Times New Roman"/>
            <w:noProof/>
            <w:webHidden/>
          </w:rPr>
          <w:t>13</w:t>
        </w:r>
        <w:r w:rsidR="00520D0B" w:rsidRPr="00520D0B">
          <w:rPr>
            <w:rFonts w:ascii="Times New Roman" w:hAnsi="Times New Roman" w:cs="Times New Roman"/>
            <w:noProof/>
            <w:webHidden/>
          </w:rPr>
          <w:fldChar w:fldCharType="end"/>
        </w:r>
      </w:hyperlink>
    </w:p>
    <w:p w14:paraId="77D72BFA" w14:textId="1133ACA7" w:rsidR="00520D0B" w:rsidRPr="00520D0B" w:rsidRDefault="000A724D">
      <w:pPr>
        <w:pStyle w:val="Obsah2"/>
        <w:tabs>
          <w:tab w:val="left" w:pos="960"/>
          <w:tab w:val="right" w:leader="dot" w:pos="9203"/>
        </w:tabs>
        <w:rPr>
          <w:rFonts w:ascii="Times New Roman" w:eastAsiaTheme="minorEastAsia" w:hAnsi="Times New Roman" w:cs="Times New Roman"/>
          <w:noProof/>
          <w:lang w:eastAsia="sk-SK"/>
        </w:rPr>
      </w:pPr>
      <w:hyperlink w:anchor="_Toc140571422" w:history="1">
        <w:r w:rsidR="00520D0B" w:rsidRPr="00520D0B">
          <w:rPr>
            <w:rStyle w:val="Hypertextovprepojenie"/>
            <w:rFonts w:ascii="Times New Roman" w:hAnsi="Times New Roman" w:cs="Times New Roman"/>
            <w:noProof/>
          </w:rPr>
          <w:t>4.1.2.</w:t>
        </w:r>
        <w:r w:rsidR="00520D0B" w:rsidRPr="00520D0B">
          <w:rPr>
            <w:rFonts w:ascii="Times New Roman" w:eastAsiaTheme="minorEastAsia" w:hAnsi="Times New Roman" w:cs="Times New Roman"/>
            <w:noProof/>
            <w:lang w:eastAsia="sk-SK"/>
          </w:rPr>
          <w:tab/>
        </w:r>
        <w:r w:rsidR="00520D0B" w:rsidRPr="00520D0B">
          <w:rPr>
            <w:rStyle w:val="Hypertextovprepojenie"/>
            <w:rFonts w:ascii="Times New Roman" w:hAnsi="Times New Roman" w:cs="Times New Roman"/>
            <w:noProof/>
          </w:rPr>
          <w:t>Cestovné náhrady (Trieda 820)</w:t>
        </w:r>
        <w:r w:rsidR="00520D0B" w:rsidRPr="00520D0B">
          <w:rPr>
            <w:rFonts w:ascii="Times New Roman" w:hAnsi="Times New Roman" w:cs="Times New Roman"/>
            <w:noProof/>
            <w:webHidden/>
          </w:rPr>
          <w:tab/>
        </w:r>
        <w:r w:rsidR="00520D0B" w:rsidRPr="00520D0B">
          <w:rPr>
            <w:rFonts w:ascii="Times New Roman" w:hAnsi="Times New Roman" w:cs="Times New Roman"/>
            <w:noProof/>
            <w:webHidden/>
          </w:rPr>
          <w:fldChar w:fldCharType="begin"/>
        </w:r>
        <w:r w:rsidR="00520D0B" w:rsidRPr="00520D0B">
          <w:rPr>
            <w:rFonts w:ascii="Times New Roman" w:hAnsi="Times New Roman" w:cs="Times New Roman"/>
            <w:noProof/>
            <w:webHidden/>
          </w:rPr>
          <w:instrText xml:space="preserve"> PAGEREF _Toc140571422 \h </w:instrText>
        </w:r>
        <w:r w:rsidR="00520D0B" w:rsidRPr="00520D0B">
          <w:rPr>
            <w:rFonts w:ascii="Times New Roman" w:hAnsi="Times New Roman" w:cs="Times New Roman"/>
            <w:noProof/>
            <w:webHidden/>
          </w:rPr>
        </w:r>
        <w:r w:rsidR="00520D0B" w:rsidRPr="00520D0B">
          <w:rPr>
            <w:rFonts w:ascii="Times New Roman" w:hAnsi="Times New Roman" w:cs="Times New Roman"/>
            <w:noProof/>
            <w:webHidden/>
          </w:rPr>
          <w:fldChar w:fldCharType="separate"/>
        </w:r>
        <w:r w:rsidR="00520D0B" w:rsidRPr="00520D0B">
          <w:rPr>
            <w:rFonts w:ascii="Times New Roman" w:hAnsi="Times New Roman" w:cs="Times New Roman"/>
            <w:noProof/>
            <w:webHidden/>
          </w:rPr>
          <w:t>20</w:t>
        </w:r>
        <w:r w:rsidR="00520D0B" w:rsidRPr="00520D0B">
          <w:rPr>
            <w:rFonts w:ascii="Times New Roman" w:hAnsi="Times New Roman" w:cs="Times New Roman"/>
            <w:noProof/>
            <w:webHidden/>
          </w:rPr>
          <w:fldChar w:fldCharType="end"/>
        </w:r>
      </w:hyperlink>
    </w:p>
    <w:p w14:paraId="14BF03AB" w14:textId="4C03FC37" w:rsidR="00520D0B" w:rsidRPr="00520D0B" w:rsidRDefault="000A724D">
      <w:pPr>
        <w:pStyle w:val="Obsah2"/>
        <w:tabs>
          <w:tab w:val="left" w:pos="960"/>
          <w:tab w:val="right" w:leader="dot" w:pos="9203"/>
        </w:tabs>
        <w:rPr>
          <w:rFonts w:ascii="Times New Roman" w:eastAsiaTheme="minorEastAsia" w:hAnsi="Times New Roman" w:cs="Times New Roman"/>
          <w:noProof/>
          <w:lang w:eastAsia="sk-SK"/>
        </w:rPr>
      </w:pPr>
      <w:hyperlink w:anchor="_Toc140571423" w:history="1">
        <w:r w:rsidR="00520D0B" w:rsidRPr="00520D0B">
          <w:rPr>
            <w:rStyle w:val="Hypertextovprepojenie"/>
            <w:rFonts w:ascii="Times New Roman" w:hAnsi="Times New Roman" w:cs="Times New Roman"/>
            <w:noProof/>
          </w:rPr>
          <w:t>4.1.3.</w:t>
        </w:r>
        <w:r w:rsidR="00520D0B" w:rsidRPr="00520D0B">
          <w:rPr>
            <w:rFonts w:ascii="Times New Roman" w:eastAsiaTheme="minorEastAsia" w:hAnsi="Times New Roman" w:cs="Times New Roman"/>
            <w:noProof/>
            <w:lang w:eastAsia="sk-SK"/>
          </w:rPr>
          <w:tab/>
        </w:r>
        <w:r w:rsidR="00520D0B" w:rsidRPr="00520D0B">
          <w:rPr>
            <w:rStyle w:val="Hypertextovprepojenie"/>
            <w:rFonts w:ascii="Times New Roman" w:hAnsi="Times New Roman" w:cs="Times New Roman"/>
            <w:noProof/>
          </w:rPr>
          <w:t>Nehmotný majetok, vybavenie a materiál  (Trieda 830)</w:t>
        </w:r>
        <w:r w:rsidR="00520D0B" w:rsidRPr="00520D0B">
          <w:rPr>
            <w:rFonts w:ascii="Times New Roman" w:hAnsi="Times New Roman" w:cs="Times New Roman"/>
            <w:noProof/>
            <w:webHidden/>
          </w:rPr>
          <w:tab/>
        </w:r>
        <w:r w:rsidR="00520D0B" w:rsidRPr="00520D0B">
          <w:rPr>
            <w:rFonts w:ascii="Times New Roman" w:hAnsi="Times New Roman" w:cs="Times New Roman"/>
            <w:noProof/>
            <w:webHidden/>
          </w:rPr>
          <w:fldChar w:fldCharType="begin"/>
        </w:r>
        <w:r w:rsidR="00520D0B" w:rsidRPr="00520D0B">
          <w:rPr>
            <w:rFonts w:ascii="Times New Roman" w:hAnsi="Times New Roman" w:cs="Times New Roman"/>
            <w:noProof/>
            <w:webHidden/>
          </w:rPr>
          <w:instrText xml:space="preserve"> PAGEREF _Toc140571423 \h </w:instrText>
        </w:r>
        <w:r w:rsidR="00520D0B" w:rsidRPr="00520D0B">
          <w:rPr>
            <w:rFonts w:ascii="Times New Roman" w:hAnsi="Times New Roman" w:cs="Times New Roman"/>
            <w:noProof/>
            <w:webHidden/>
          </w:rPr>
        </w:r>
        <w:r w:rsidR="00520D0B" w:rsidRPr="00520D0B">
          <w:rPr>
            <w:rFonts w:ascii="Times New Roman" w:hAnsi="Times New Roman" w:cs="Times New Roman"/>
            <w:noProof/>
            <w:webHidden/>
          </w:rPr>
          <w:fldChar w:fldCharType="separate"/>
        </w:r>
        <w:r w:rsidR="00520D0B" w:rsidRPr="00520D0B">
          <w:rPr>
            <w:rFonts w:ascii="Times New Roman" w:hAnsi="Times New Roman" w:cs="Times New Roman"/>
            <w:noProof/>
            <w:webHidden/>
          </w:rPr>
          <w:t>25</w:t>
        </w:r>
        <w:r w:rsidR="00520D0B" w:rsidRPr="00520D0B">
          <w:rPr>
            <w:rFonts w:ascii="Times New Roman" w:hAnsi="Times New Roman" w:cs="Times New Roman"/>
            <w:noProof/>
            <w:webHidden/>
          </w:rPr>
          <w:fldChar w:fldCharType="end"/>
        </w:r>
      </w:hyperlink>
    </w:p>
    <w:p w14:paraId="7EFC75AF" w14:textId="0246C011" w:rsidR="00520D0B" w:rsidRPr="00520D0B" w:rsidRDefault="000A724D">
      <w:pPr>
        <w:pStyle w:val="Obsah2"/>
        <w:tabs>
          <w:tab w:val="left" w:pos="960"/>
          <w:tab w:val="right" w:leader="dot" w:pos="9203"/>
        </w:tabs>
        <w:rPr>
          <w:rFonts w:ascii="Times New Roman" w:eastAsiaTheme="minorEastAsia" w:hAnsi="Times New Roman" w:cs="Times New Roman"/>
          <w:noProof/>
          <w:lang w:eastAsia="sk-SK"/>
        </w:rPr>
      </w:pPr>
      <w:hyperlink w:anchor="_Toc140571424" w:history="1">
        <w:r w:rsidR="00520D0B" w:rsidRPr="00520D0B">
          <w:rPr>
            <w:rStyle w:val="Hypertextovprepojenie"/>
            <w:rFonts w:ascii="Times New Roman" w:hAnsi="Times New Roman" w:cs="Times New Roman"/>
            <w:noProof/>
          </w:rPr>
          <w:t>4.1.4.</w:t>
        </w:r>
        <w:r w:rsidR="00520D0B" w:rsidRPr="00520D0B">
          <w:rPr>
            <w:rFonts w:ascii="Times New Roman" w:eastAsiaTheme="minorEastAsia" w:hAnsi="Times New Roman" w:cs="Times New Roman"/>
            <w:noProof/>
            <w:lang w:eastAsia="sk-SK"/>
          </w:rPr>
          <w:tab/>
        </w:r>
        <w:r w:rsidR="00520D0B" w:rsidRPr="00520D0B">
          <w:rPr>
            <w:rStyle w:val="Hypertextovprepojenie"/>
            <w:rFonts w:ascii="Times New Roman" w:hAnsi="Times New Roman" w:cs="Times New Roman"/>
            <w:noProof/>
          </w:rPr>
          <w:t>Nehnuteľnosti (Trieda 840)</w:t>
        </w:r>
        <w:r w:rsidR="00520D0B" w:rsidRPr="00520D0B">
          <w:rPr>
            <w:rFonts w:ascii="Times New Roman" w:hAnsi="Times New Roman" w:cs="Times New Roman"/>
            <w:noProof/>
            <w:webHidden/>
          </w:rPr>
          <w:tab/>
        </w:r>
        <w:r w:rsidR="00520D0B" w:rsidRPr="00520D0B">
          <w:rPr>
            <w:rFonts w:ascii="Times New Roman" w:hAnsi="Times New Roman" w:cs="Times New Roman"/>
            <w:noProof/>
            <w:webHidden/>
          </w:rPr>
          <w:fldChar w:fldCharType="begin"/>
        </w:r>
        <w:r w:rsidR="00520D0B" w:rsidRPr="00520D0B">
          <w:rPr>
            <w:rFonts w:ascii="Times New Roman" w:hAnsi="Times New Roman" w:cs="Times New Roman"/>
            <w:noProof/>
            <w:webHidden/>
          </w:rPr>
          <w:instrText xml:space="preserve"> PAGEREF _Toc140571424 \h </w:instrText>
        </w:r>
        <w:r w:rsidR="00520D0B" w:rsidRPr="00520D0B">
          <w:rPr>
            <w:rFonts w:ascii="Times New Roman" w:hAnsi="Times New Roman" w:cs="Times New Roman"/>
            <w:noProof/>
            <w:webHidden/>
          </w:rPr>
        </w:r>
        <w:r w:rsidR="00520D0B" w:rsidRPr="00520D0B">
          <w:rPr>
            <w:rFonts w:ascii="Times New Roman" w:hAnsi="Times New Roman" w:cs="Times New Roman"/>
            <w:noProof/>
            <w:webHidden/>
          </w:rPr>
          <w:fldChar w:fldCharType="separate"/>
        </w:r>
        <w:r w:rsidR="00520D0B" w:rsidRPr="00520D0B">
          <w:rPr>
            <w:rFonts w:ascii="Times New Roman" w:hAnsi="Times New Roman" w:cs="Times New Roman"/>
            <w:noProof/>
            <w:webHidden/>
          </w:rPr>
          <w:t>28</w:t>
        </w:r>
        <w:r w:rsidR="00520D0B" w:rsidRPr="00520D0B">
          <w:rPr>
            <w:rFonts w:ascii="Times New Roman" w:hAnsi="Times New Roman" w:cs="Times New Roman"/>
            <w:noProof/>
            <w:webHidden/>
          </w:rPr>
          <w:fldChar w:fldCharType="end"/>
        </w:r>
      </w:hyperlink>
    </w:p>
    <w:p w14:paraId="363BAE1D" w14:textId="63111FCD" w:rsidR="00520D0B" w:rsidRPr="00520D0B" w:rsidRDefault="000A724D">
      <w:pPr>
        <w:pStyle w:val="Obsah2"/>
        <w:tabs>
          <w:tab w:val="left" w:pos="960"/>
          <w:tab w:val="right" w:leader="dot" w:pos="9203"/>
        </w:tabs>
        <w:rPr>
          <w:rFonts w:ascii="Times New Roman" w:eastAsiaTheme="minorEastAsia" w:hAnsi="Times New Roman" w:cs="Times New Roman"/>
          <w:noProof/>
          <w:lang w:eastAsia="sk-SK"/>
        </w:rPr>
      </w:pPr>
      <w:hyperlink w:anchor="_Toc140571425" w:history="1">
        <w:r w:rsidR="00520D0B" w:rsidRPr="00520D0B">
          <w:rPr>
            <w:rStyle w:val="Hypertextovprepojenie"/>
            <w:rFonts w:ascii="Times New Roman" w:hAnsi="Times New Roman" w:cs="Times New Roman"/>
            <w:noProof/>
          </w:rPr>
          <w:t>4.1.5.</w:t>
        </w:r>
        <w:r w:rsidR="00520D0B" w:rsidRPr="00520D0B">
          <w:rPr>
            <w:rFonts w:ascii="Times New Roman" w:eastAsiaTheme="minorEastAsia" w:hAnsi="Times New Roman" w:cs="Times New Roman"/>
            <w:noProof/>
            <w:lang w:eastAsia="sk-SK"/>
          </w:rPr>
          <w:tab/>
        </w:r>
        <w:r w:rsidR="00520D0B" w:rsidRPr="00520D0B">
          <w:rPr>
            <w:rStyle w:val="Hypertextovprepojenie"/>
            <w:rFonts w:ascii="Times New Roman" w:hAnsi="Times New Roman" w:cs="Times New Roman"/>
            <w:noProof/>
          </w:rPr>
          <w:t>Externé služby (Trieda 850)</w:t>
        </w:r>
        <w:r w:rsidR="00520D0B" w:rsidRPr="00520D0B">
          <w:rPr>
            <w:rFonts w:ascii="Times New Roman" w:hAnsi="Times New Roman" w:cs="Times New Roman"/>
            <w:noProof/>
            <w:webHidden/>
          </w:rPr>
          <w:tab/>
        </w:r>
        <w:r w:rsidR="00520D0B" w:rsidRPr="00520D0B">
          <w:rPr>
            <w:rFonts w:ascii="Times New Roman" w:hAnsi="Times New Roman" w:cs="Times New Roman"/>
            <w:noProof/>
            <w:webHidden/>
          </w:rPr>
          <w:fldChar w:fldCharType="begin"/>
        </w:r>
        <w:r w:rsidR="00520D0B" w:rsidRPr="00520D0B">
          <w:rPr>
            <w:rFonts w:ascii="Times New Roman" w:hAnsi="Times New Roman" w:cs="Times New Roman"/>
            <w:noProof/>
            <w:webHidden/>
          </w:rPr>
          <w:instrText xml:space="preserve"> PAGEREF _Toc140571425 \h </w:instrText>
        </w:r>
        <w:r w:rsidR="00520D0B" w:rsidRPr="00520D0B">
          <w:rPr>
            <w:rFonts w:ascii="Times New Roman" w:hAnsi="Times New Roman" w:cs="Times New Roman"/>
            <w:noProof/>
            <w:webHidden/>
          </w:rPr>
        </w:r>
        <w:r w:rsidR="00520D0B" w:rsidRPr="00520D0B">
          <w:rPr>
            <w:rFonts w:ascii="Times New Roman" w:hAnsi="Times New Roman" w:cs="Times New Roman"/>
            <w:noProof/>
            <w:webHidden/>
          </w:rPr>
          <w:fldChar w:fldCharType="separate"/>
        </w:r>
        <w:r w:rsidR="00520D0B" w:rsidRPr="00520D0B">
          <w:rPr>
            <w:rFonts w:ascii="Times New Roman" w:hAnsi="Times New Roman" w:cs="Times New Roman"/>
            <w:noProof/>
            <w:webHidden/>
          </w:rPr>
          <w:t>32</w:t>
        </w:r>
        <w:r w:rsidR="00520D0B" w:rsidRPr="00520D0B">
          <w:rPr>
            <w:rFonts w:ascii="Times New Roman" w:hAnsi="Times New Roman" w:cs="Times New Roman"/>
            <w:noProof/>
            <w:webHidden/>
          </w:rPr>
          <w:fldChar w:fldCharType="end"/>
        </w:r>
      </w:hyperlink>
    </w:p>
    <w:p w14:paraId="2A936BF9" w14:textId="5B2C9908" w:rsidR="00520D0B" w:rsidRPr="00520D0B" w:rsidRDefault="000A724D">
      <w:pPr>
        <w:pStyle w:val="Obsah2"/>
        <w:tabs>
          <w:tab w:val="left" w:pos="960"/>
          <w:tab w:val="right" w:leader="dot" w:pos="9203"/>
        </w:tabs>
        <w:rPr>
          <w:rFonts w:ascii="Times New Roman" w:eastAsiaTheme="minorEastAsia" w:hAnsi="Times New Roman" w:cs="Times New Roman"/>
          <w:noProof/>
          <w:lang w:eastAsia="sk-SK"/>
        </w:rPr>
      </w:pPr>
      <w:hyperlink w:anchor="_Toc140571426" w:history="1">
        <w:r w:rsidR="00520D0B" w:rsidRPr="00520D0B">
          <w:rPr>
            <w:rStyle w:val="Hypertextovprepojenie"/>
            <w:rFonts w:ascii="Times New Roman" w:hAnsi="Times New Roman" w:cs="Times New Roman"/>
            <w:noProof/>
          </w:rPr>
          <w:t>4.1.6.</w:t>
        </w:r>
        <w:r w:rsidR="00520D0B" w:rsidRPr="00520D0B">
          <w:rPr>
            <w:rFonts w:ascii="Times New Roman" w:eastAsiaTheme="minorEastAsia" w:hAnsi="Times New Roman" w:cs="Times New Roman"/>
            <w:noProof/>
            <w:lang w:eastAsia="sk-SK"/>
          </w:rPr>
          <w:tab/>
        </w:r>
        <w:r w:rsidR="00520D0B" w:rsidRPr="00520D0B">
          <w:rPr>
            <w:rStyle w:val="Hypertextovprepojenie"/>
            <w:rFonts w:ascii="Times New Roman" w:hAnsi="Times New Roman" w:cs="Times New Roman"/>
            <w:noProof/>
          </w:rPr>
          <w:t>Spotrebný materiál a zásoby (Trieda 860)</w:t>
        </w:r>
        <w:r w:rsidR="00520D0B" w:rsidRPr="00520D0B">
          <w:rPr>
            <w:rFonts w:ascii="Times New Roman" w:hAnsi="Times New Roman" w:cs="Times New Roman"/>
            <w:noProof/>
            <w:webHidden/>
          </w:rPr>
          <w:tab/>
        </w:r>
        <w:r w:rsidR="00520D0B" w:rsidRPr="00520D0B">
          <w:rPr>
            <w:rFonts w:ascii="Times New Roman" w:hAnsi="Times New Roman" w:cs="Times New Roman"/>
            <w:noProof/>
            <w:webHidden/>
          </w:rPr>
          <w:fldChar w:fldCharType="begin"/>
        </w:r>
        <w:r w:rsidR="00520D0B" w:rsidRPr="00520D0B">
          <w:rPr>
            <w:rFonts w:ascii="Times New Roman" w:hAnsi="Times New Roman" w:cs="Times New Roman"/>
            <w:noProof/>
            <w:webHidden/>
          </w:rPr>
          <w:instrText xml:space="preserve"> PAGEREF _Toc140571426 \h </w:instrText>
        </w:r>
        <w:r w:rsidR="00520D0B" w:rsidRPr="00520D0B">
          <w:rPr>
            <w:rFonts w:ascii="Times New Roman" w:hAnsi="Times New Roman" w:cs="Times New Roman"/>
            <w:noProof/>
            <w:webHidden/>
          </w:rPr>
        </w:r>
        <w:r w:rsidR="00520D0B" w:rsidRPr="00520D0B">
          <w:rPr>
            <w:rFonts w:ascii="Times New Roman" w:hAnsi="Times New Roman" w:cs="Times New Roman"/>
            <w:noProof/>
            <w:webHidden/>
          </w:rPr>
          <w:fldChar w:fldCharType="separate"/>
        </w:r>
        <w:r w:rsidR="00520D0B" w:rsidRPr="00520D0B">
          <w:rPr>
            <w:rFonts w:ascii="Times New Roman" w:hAnsi="Times New Roman" w:cs="Times New Roman"/>
            <w:noProof/>
            <w:webHidden/>
          </w:rPr>
          <w:t>34</w:t>
        </w:r>
        <w:r w:rsidR="00520D0B" w:rsidRPr="00520D0B">
          <w:rPr>
            <w:rFonts w:ascii="Times New Roman" w:hAnsi="Times New Roman" w:cs="Times New Roman"/>
            <w:noProof/>
            <w:webHidden/>
          </w:rPr>
          <w:fldChar w:fldCharType="end"/>
        </w:r>
      </w:hyperlink>
    </w:p>
    <w:p w14:paraId="74A1F656" w14:textId="5454AB85" w:rsidR="00520D0B" w:rsidRPr="00520D0B" w:rsidRDefault="000A724D">
      <w:pPr>
        <w:pStyle w:val="Obsah2"/>
        <w:tabs>
          <w:tab w:val="left" w:pos="960"/>
          <w:tab w:val="right" w:leader="dot" w:pos="9203"/>
        </w:tabs>
        <w:rPr>
          <w:rFonts w:ascii="Times New Roman" w:eastAsiaTheme="minorEastAsia" w:hAnsi="Times New Roman" w:cs="Times New Roman"/>
          <w:noProof/>
          <w:lang w:eastAsia="sk-SK"/>
        </w:rPr>
      </w:pPr>
      <w:hyperlink w:anchor="_Toc140571427" w:history="1">
        <w:r w:rsidR="00520D0B" w:rsidRPr="00520D0B">
          <w:rPr>
            <w:rStyle w:val="Hypertextovprepojenie"/>
            <w:rFonts w:ascii="Times New Roman" w:hAnsi="Times New Roman" w:cs="Times New Roman"/>
            <w:noProof/>
          </w:rPr>
          <w:t>4.1.7.</w:t>
        </w:r>
        <w:r w:rsidR="00520D0B" w:rsidRPr="00520D0B">
          <w:rPr>
            <w:rFonts w:ascii="Times New Roman" w:eastAsiaTheme="minorEastAsia" w:hAnsi="Times New Roman" w:cs="Times New Roman"/>
            <w:noProof/>
            <w:lang w:eastAsia="sk-SK"/>
          </w:rPr>
          <w:tab/>
        </w:r>
        <w:r w:rsidR="00520D0B" w:rsidRPr="00520D0B">
          <w:rPr>
            <w:rStyle w:val="Hypertextovprepojenie"/>
            <w:rFonts w:ascii="Times New Roman" w:hAnsi="Times New Roman" w:cs="Times New Roman"/>
            <w:noProof/>
          </w:rPr>
          <w:t>Osobitné výdavky súvisiace s cieľovými skupinami  AMIF (Trieda        870)</w:t>
        </w:r>
        <w:r w:rsidR="00520D0B" w:rsidRPr="00520D0B">
          <w:rPr>
            <w:rFonts w:ascii="Times New Roman" w:hAnsi="Times New Roman" w:cs="Times New Roman"/>
            <w:noProof/>
            <w:webHidden/>
          </w:rPr>
          <w:tab/>
        </w:r>
        <w:r w:rsidR="00520D0B" w:rsidRPr="00520D0B">
          <w:rPr>
            <w:rFonts w:ascii="Times New Roman" w:hAnsi="Times New Roman" w:cs="Times New Roman"/>
            <w:noProof/>
            <w:webHidden/>
          </w:rPr>
          <w:fldChar w:fldCharType="begin"/>
        </w:r>
        <w:r w:rsidR="00520D0B" w:rsidRPr="00520D0B">
          <w:rPr>
            <w:rFonts w:ascii="Times New Roman" w:hAnsi="Times New Roman" w:cs="Times New Roman"/>
            <w:noProof/>
            <w:webHidden/>
          </w:rPr>
          <w:instrText xml:space="preserve"> PAGEREF _Toc140571427 \h </w:instrText>
        </w:r>
        <w:r w:rsidR="00520D0B" w:rsidRPr="00520D0B">
          <w:rPr>
            <w:rFonts w:ascii="Times New Roman" w:hAnsi="Times New Roman" w:cs="Times New Roman"/>
            <w:noProof/>
            <w:webHidden/>
          </w:rPr>
        </w:r>
        <w:r w:rsidR="00520D0B" w:rsidRPr="00520D0B">
          <w:rPr>
            <w:rFonts w:ascii="Times New Roman" w:hAnsi="Times New Roman" w:cs="Times New Roman"/>
            <w:noProof/>
            <w:webHidden/>
          </w:rPr>
          <w:fldChar w:fldCharType="separate"/>
        </w:r>
        <w:r w:rsidR="00520D0B" w:rsidRPr="00520D0B">
          <w:rPr>
            <w:rFonts w:ascii="Times New Roman" w:hAnsi="Times New Roman" w:cs="Times New Roman"/>
            <w:noProof/>
            <w:webHidden/>
          </w:rPr>
          <w:t>34</w:t>
        </w:r>
        <w:r w:rsidR="00520D0B" w:rsidRPr="00520D0B">
          <w:rPr>
            <w:rFonts w:ascii="Times New Roman" w:hAnsi="Times New Roman" w:cs="Times New Roman"/>
            <w:noProof/>
            <w:webHidden/>
          </w:rPr>
          <w:fldChar w:fldCharType="end"/>
        </w:r>
      </w:hyperlink>
    </w:p>
    <w:p w14:paraId="04743B01" w14:textId="7AA0C658" w:rsidR="00520D0B" w:rsidRPr="00520D0B" w:rsidRDefault="000A724D">
      <w:pPr>
        <w:pStyle w:val="Obsah2"/>
        <w:tabs>
          <w:tab w:val="left" w:pos="960"/>
          <w:tab w:val="right" w:leader="dot" w:pos="9203"/>
        </w:tabs>
        <w:rPr>
          <w:rFonts w:ascii="Times New Roman" w:eastAsiaTheme="minorEastAsia" w:hAnsi="Times New Roman" w:cs="Times New Roman"/>
          <w:noProof/>
          <w:lang w:eastAsia="sk-SK"/>
        </w:rPr>
      </w:pPr>
      <w:hyperlink w:anchor="_Toc140571428" w:history="1">
        <w:r w:rsidR="00520D0B" w:rsidRPr="00520D0B">
          <w:rPr>
            <w:rStyle w:val="Hypertextovprepojenie"/>
            <w:rFonts w:ascii="Times New Roman" w:hAnsi="Times New Roman" w:cs="Times New Roman"/>
            <w:noProof/>
          </w:rPr>
          <w:t>4.2.</w:t>
        </w:r>
        <w:r w:rsidR="00520D0B" w:rsidRPr="00520D0B">
          <w:rPr>
            <w:rFonts w:ascii="Times New Roman" w:eastAsiaTheme="minorEastAsia" w:hAnsi="Times New Roman" w:cs="Times New Roman"/>
            <w:noProof/>
            <w:lang w:eastAsia="sk-SK"/>
          </w:rPr>
          <w:tab/>
        </w:r>
        <w:r w:rsidR="00520D0B" w:rsidRPr="00520D0B">
          <w:rPr>
            <w:rStyle w:val="Hypertextovprepojenie"/>
            <w:rFonts w:ascii="Times New Roman" w:hAnsi="Times New Roman" w:cs="Times New Roman"/>
            <w:noProof/>
          </w:rPr>
          <w:t>Nepriame výdavky</w:t>
        </w:r>
        <w:r w:rsidR="00520D0B" w:rsidRPr="00520D0B">
          <w:rPr>
            <w:rFonts w:ascii="Times New Roman" w:hAnsi="Times New Roman" w:cs="Times New Roman"/>
            <w:noProof/>
            <w:webHidden/>
          </w:rPr>
          <w:tab/>
        </w:r>
        <w:r w:rsidR="00520D0B" w:rsidRPr="00520D0B">
          <w:rPr>
            <w:rFonts w:ascii="Times New Roman" w:hAnsi="Times New Roman" w:cs="Times New Roman"/>
            <w:noProof/>
            <w:webHidden/>
          </w:rPr>
          <w:fldChar w:fldCharType="begin"/>
        </w:r>
        <w:r w:rsidR="00520D0B" w:rsidRPr="00520D0B">
          <w:rPr>
            <w:rFonts w:ascii="Times New Roman" w:hAnsi="Times New Roman" w:cs="Times New Roman"/>
            <w:noProof/>
            <w:webHidden/>
          </w:rPr>
          <w:instrText xml:space="preserve"> PAGEREF _Toc140571428 \h </w:instrText>
        </w:r>
        <w:r w:rsidR="00520D0B" w:rsidRPr="00520D0B">
          <w:rPr>
            <w:rFonts w:ascii="Times New Roman" w:hAnsi="Times New Roman" w:cs="Times New Roman"/>
            <w:noProof/>
            <w:webHidden/>
          </w:rPr>
        </w:r>
        <w:r w:rsidR="00520D0B" w:rsidRPr="00520D0B">
          <w:rPr>
            <w:rFonts w:ascii="Times New Roman" w:hAnsi="Times New Roman" w:cs="Times New Roman"/>
            <w:noProof/>
            <w:webHidden/>
          </w:rPr>
          <w:fldChar w:fldCharType="separate"/>
        </w:r>
        <w:r w:rsidR="00520D0B" w:rsidRPr="00520D0B">
          <w:rPr>
            <w:rFonts w:ascii="Times New Roman" w:hAnsi="Times New Roman" w:cs="Times New Roman"/>
            <w:noProof/>
            <w:webHidden/>
          </w:rPr>
          <w:t>35</w:t>
        </w:r>
        <w:r w:rsidR="00520D0B" w:rsidRPr="00520D0B">
          <w:rPr>
            <w:rFonts w:ascii="Times New Roman" w:hAnsi="Times New Roman" w:cs="Times New Roman"/>
            <w:noProof/>
            <w:webHidden/>
          </w:rPr>
          <w:fldChar w:fldCharType="end"/>
        </w:r>
      </w:hyperlink>
    </w:p>
    <w:p w14:paraId="7A084F48" w14:textId="3DD3D02E" w:rsidR="00520D0B" w:rsidRPr="00520D0B" w:rsidRDefault="000A724D">
      <w:pPr>
        <w:pStyle w:val="Obsah1"/>
        <w:rPr>
          <w:rFonts w:ascii="Times New Roman" w:eastAsiaTheme="minorEastAsia" w:hAnsi="Times New Roman" w:cs="Times New Roman"/>
          <w:noProof/>
          <w:lang w:eastAsia="sk-SK"/>
        </w:rPr>
      </w:pPr>
      <w:hyperlink w:anchor="_Toc140571429" w:history="1">
        <w:r w:rsidR="00520D0B" w:rsidRPr="00520D0B">
          <w:rPr>
            <w:rStyle w:val="Hypertextovprepojenie"/>
            <w:rFonts w:ascii="Times New Roman" w:hAnsi="Times New Roman" w:cs="Times New Roman"/>
            <w:smallCaps/>
            <w:noProof/>
          </w:rPr>
          <w:t>Zoznam skratiek</w:t>
        </w:r>
        <w:r w:rsidR="00520D0B" w:rsidRPr="00520D0B">
          <w:rPr>
            <w:rFonts w:ascii="Times New Roman" w:hAnsi="Times New Roman" w:cs="Times New Roman"/>
            <w:noProof/>
            <w:webHidden/>
          </w:rPr>
          <w:tab/>
        </w:r>
        <w:r w:rsidR="00520D0B" w:rsidRPr="00520D0B">
          <w:rPr>
            <w:rFonts w:ascii="Times New Roman" w:hAnsi="Times New Roman" w:cs="Times New Roman"/>
            <w:noProof/>
            <w:webHidden/>
          </w:rPr>
          <w:fldChar w:fldCharType="begin"/>
        </w:r>
        <w:r w:rsidR="00520D0B" w:rsidRPr="00520D0B">
          <w:rPr>
            <w:rFonts w:ascii="Times New Roman" w:hAnsi="Times New Roman" w:cs="Times New Roman"/>
            <w:noProof/>
            <w:webHidden/>
          </w:rPr>
          <w:instrText xml:space="preserve"> PAGEREF _Toc140571429 \h </w:instrText>
        </w:r>
        <w:r w:rsidR="00520D0B" w:rsidRPr="00520D0B">
          <w:rPr>
            <w:rFonts w:ascii="Times New Roman" w:hAnsi="Times New Roman" w:cs="Times New Roman"/>
            <w:noProof/>
            <w:webHidden/>
          </w:rPr>
        </w:r>
        <w:r w:rsidR="00520D0B" w:rsidRPr="00520D0B">
          <w:rPr>
            <w:rFonts w:ascii="Times New Roman" w:hAnsi="Times New Roman" w:cs="Times New Roman"/>
            <w:noProof/>
            <w:webHidden/>
          </w:rPr>
          <w:fldChar w:fldCharType="separate"/>
        </w:r>
        <w:r w:rsidR="00520D0B" w:rsidRPr="00520D0B">
          <w:rPr>
            <w:rFonts w:ascii="Times New Roman" w:hAnsi="Times New Roman" w:cs="Times New Roman"/>
            <w:noProof/>
            <w:webHidden/>
          </w:rPr>
          <w:t>37</w:t>
        </w:r>
        <w:r w:rsidR="00520D0B" w:rsidRPr="00520D0B">
          <w:rPr>
            <w:rFonts w:ascii="Times New Roman" w:hAnsi="Times New Roman" w:cs="Times New Roman"/>
            <w:noProof/>
            <w:webHidden/>
          </w:rPr>
          <w:fldChar w:fldCharType="end"/>
        </w:r>
      </w:hyperlink>
    </w:p>
    <w:p w14:paraId="55A16011" w14:textId="5EADF900" w:rsidR="00E139BF" w:rsidRPr="00E51773" w:rsidRDefault="00541786" w:rsidP="00E139BF">
      <w:pPr>
        <w:rPr>
          <w:rFonts w:ascii="Times New Roman" w:hAnsi="Times New Roman" w:cs="Times New Roman"/>
          <w:b/>
          <w:bCs/>
        </w:rPr>
      </w:pPr>
      <w:r w:rsidRPr="00520D0B">
        <w:rPr>
          <w:rFonts w:ascii="Times New Roman" w:hAnsi="Times New Roman" w:cs="Times New Roman"/>
          <w:b/>
          <w:bCs/>
          <w:sz w:val="24"/>
          <w:szCs w:val="24"/>
        </w:rPr>
        <w:fldChar w:fldCharType="end"/>
      </w:r>
    </w:p>
    <w:p w14:paraId="2AEF5A3F" w14:textId="77777777" w:rsidR="00630219" w:rsidRPr="00E51773" w:rsidRDefault="00630219" w:rsidP="00E139BF">
      <w:pPr>
        <w:rPr>
          <w:rFonts w:ascii="Times New Roman" w:hAnsi="Times New Roman" w:cs="Times New Roman"/>
          <w:b/>
          <w:bCs/>
        </w:rPr>
      </w:pPr>
    </w:p>
    <w:p w14:paraId="3B65F635" w14:textId="77777777" w:rsidR="00630219" w:rsidRPr="00E51773" w:rsidRDefault="00630219" w:rsidP="00E139BF">
      <w:pPr>
        <w:rPr>
          <w:rFonts w:ascii="Times New Roman" w:hAnsi="Times New Roman" w:cs="Times New Roman"/>
        </w:rPr>
      </w:pPr>
    </w:p>
    <w:p w14:paraId="51A3287E" w14:textId="77777777" w:rsidR="00F81F0D" w:rsidRPr="00E51773" w:rsidRDefault="00F81F0D" w:rsidP="00E139BF">
      <w:pPr>
        <w:rPr>
          <w:rFonts w:ascii="Times New Roman" w:hAnsi="Times New Roman" w:cs="Times New Roman"/>
        </w:rPr>
      </w:pPr>
    </w:p>
    <w:p w14:paraId="7B55506C" w14:textId="77777777" w:rsidR="00F81F0D" w:rsidRPr="00E51773" w:rsidRDefault="00F81F0D" w:rsidP="00E139BF">
      <w:pPr>
        <w:rPr>
          <w:rFonts w:ascii="Times New Roman" w:hAnsi="Times New Roman" w:cs="Times New Roman"/>
        </w:rPr>
      </w:pPr>
    </w:p>
    <w:p w14:paraId="12FB3998" w14:textId="77777777" w:rsidR="00C06312" w:rsidRDefault="00C06312" w:rsidP="00E139BF">
      <w:pPr>
        <w:rPr>
          <w:rFonts w:ascii="Times New Roman" w:hAnsi="Times New Roman" w:cs="Times New Roman"/>
        </w:rPr>
      </w:pPr>
    </w:p>
    <w:p w14:paraId="4ADD4785" w14:textId="77777777" w:rsidR="00516094" w:rsidRDefault="00516094" w:rsidP="00516094">
      <w:pPr>
        <w:pStyle w:val="Nadpis1"/>
        <w:tabs>
          <w:tab w:val="right" w:pos="9072"/>
        </w:tabs>
        <w:spacing w:before="100" w:beforeAutospacing="1" w:line="240" w:lineRule="auto"/>
        <w:rPr>
          <w:rFonts w:ascii="Times New Roman" w:hAnsi="Times New Roman"/>
          <w:smallCaps/>
          <w:color w:val="auto"/>
        </w:rPr>
      </w:pPr>
      <w:bookmarkStart w:id="1" w:name="_Toc2073200"/>
      <w:bookmarkStart w:id="2" w:name="_Toc134088680"/>
      <w:bookmarkStart w:id="3" w:name="_Toc137644199"/>
    </w:p>
    <w:p w14:paraId="260DA836" w14:textId="77777777" w:rsidR="009A031B" w:rsidRPr="009A031B" w:rsidRDefault="009A031B" w:rsidP="009A031B"/>
    <w:p w14:paraId="74FAF2DC" w14:textId="77777777" w:rsidR="00516094" w:rsidRPr="00362C97" w:rsidRDefault="00516094" w:rsidP="00516094">
      <w:pPr>
        <w:pStyle w:val="Nadpis1"/>
        <w:tabs>
          <w:tab w:val="right" w:pos="9072"/>
        </w:tabs>
        <w:spacing w:before="100" w:beforeAutospacing="1" w:line="240" w:lineRule="auto"/>
        <w:rPr>
          <w:rFonts w:ascii="Times New Roman" w:hAnsi="Times New Roman"/>
          <w:smallCaps/>
          <w:color w:val="auto"/>
        </w:rPr>
      </w:pPr>
      <w:bookmarkStart w:id="4" w:name="_Toc140571404"/>
      <w:r w:rsidRPr="00362C97">
        <w:rPr>
          <w:rFonts w:ascii="Times New Roman" w:hAnsi="Times New Roman"/>
          <w:smallCaps/>
          <w:color w:val="auto"/>
        </w:rPr>
        <w:lastRenderedPageBreak/>
        <w:t>Úvod</w:t>
      </w:r>
      <w:bookmarkEnd w:id="1"/>
      <w:bookmarkEnd w:id="2"/>
      <w:bookmarkEnd w:id="3"/>
      <w:bookmarkEnd w:id="4"/>
    </w:p>
    <w:p w14:paraId="5A43DA8E" w14:textId="77777777" w:rsidR="00516094" w:rsidRPr="000730FE" w:rsidRDefault="00516094" w:rsidP="00516094">
      <w:pPr>
        <w:rPr>
          <w:rFonts w:ascii="Times New Roman" w:hAnsi="Times New Roman" w:cs="Times New Roman"/>
        </w:rPr>
      </w:pPr>
    </w:p>
    <w:p w14:paraId="78246481" w14:textId="77777777" w:rsidR="00516094" w:rsidRPr="00362C97" w:rsidRDefault="00516094" w:rsidP="00516094">
      <w:pPr>
        <w:jc w:val="both"/>
        <w:rPr>
          <w:rFonts w:ascii="Times New Roman" w:hAnsi="Times New Roman" w:cs="Times New Roman"/>
          <w:sz w:val="24"/>
          <w:szCs w:val="24"/>
        </w:rPr>
      </w:pPr>
      <w:r>
        <w:rPr>
          <w:rFonts w:ascii="Times New Roman" w:hAnsi="Times New Roman" w:cs="Times New Roman"/>
          <w:sz w:val="24"/>
          <w:szCs w:val="24"/>
        </w:rPr>
        <w:t>Príručka</w:t>
      </w:r>
      <w:r w:rsidRPr="00362C97">
        <w:rPr>
          <w:rFonts w:ascii="Times New Roman" w:hAnsi="Times New Roman" w:cs="Times New Roman"/>
          <w:sz w:val="24"/>
          <w:szCs w:val="24"/>
        </w:rPr>
        <w:t xml:space="preserve"> </w:t>
      </w:r>
      <w:r>
        <w:rPr>
          <w:rFonts w:ascii="Times New Roman" w:hAnsi="Times New Roman" w:cs="Times New Roman"/>
          <w:sz w:val="24"/>
          <w:szCs w:val="24"/>
        </w:rPr>
        <w:t>je</w:t>
      </w:r>
      <w:r w:rsidRPr="00362C97">
        <w:rPr>
          <w:rFonts w:ascii="Times New Roman" w:hAnsi="Times New Roman" w:cs="Times New Roman"/>
          <w:sz w:val="24"/>
          <w:szCs w:val="24"/>
        </w:rPr>
        <w:t xml:space="preserve"> vypracovan</w:t>
      </w:r>
      <w:r>
        <w:rPr>
          <w:rFonts w:ascii="Times New Roman" w:hAnsi="Times New Roman" w:cs="Times New Roman"/>
          <w:sz w:val="24"/>
          <w:szCs w:val="24"/>
        </w:rPr>
        <w:t>á</w:t>
      </w:r>
      <w:r w:rsidRPr="00362C97">
        <w:rPr>
          <w:rFonts w:ascii="Times New Roman" w:hAnsi="Times New Roman" w:cs="Times New Roman"/>
          <w:sz w:val="24"/>
          <w:szCs w:val="24"/>
        </w:rPr>
        <w:t xml:space="preserve"> v súlade s kapitolou III nariadenia Európskeho parlamentu a rady č. 2021/1060, nariadením Európskeho parlamentu a Rady č. 2021/1147, 2021/1148, 2021/1149 a príslušnou legislatívou SR. </w:t>
      </w:r>
    </w:p>
    <w:p w14:paraId="2730B0C9" w14:textId="77777777" w:rsidR="00516094" w:rsidRPr="00362C97" w:rsidRDefault="00516094" w:rsidP="00516094">
      <w:pPr>
        <w:jc w:val="both"/>
        <w:rPr>
          <w:rFonts w:ascii="Times New Roman" w:hAnsi="Times New Roman" w:cs="Times New Roman"/>
          <w:sz w:val="24"/>
          <w:szCs w:val="24"/>
        </w:rPr>
      </w:pPr>
      <w:r w:rsidRPr="00362C97">
        <w:rPr>
          <w:rFonts w:ascii="Times New Roman" w:hAnsi="Times New Roman" w:cs="Times New Roman"/>
          <w:sz w:val="24"/>
          <w:szCs w:val="24"/>
        </w:rPr>
        <w:t xml:space="preserve">Cieľom </w:t>
      </w:r>
      <w:r>
        <w:rPr>
          <w:rFonts w:ascii="Times New Roman" w:hAnsi="Times New Roman" w:cs="Times New Roman"/>
          <w:sz w:val="24"/>
          <w:szCs w:val="24"/>
        </w:rPr>
        <w:t>príručky</w:t>
      </w:r>
      <w:r w:rsidRPr="00362C97">
        <w:rPr>
          <w:rFonts w:ascii="Times New Roman" w:hAnsi="Times New Roman" w:cs="Times New Roman"/>
          <w:sz w:val="24"/>
          <w:szCs w:val="24"/>
        </w:rPr>
        <w:t xml:space="preserve"> </w:t>
      </w:r>
      <w:r w:rsidRPr="00924E05">
        <w:rPr>
          <w:rFonts w:ascii="Times New Roman" w:hAnsi="Times New Roman" w:cs="Times New Roman"/>
          <w:sz w:val="24"/>
          <w:szCs w:val="24"/>
        </w:rPr>
        <w:t xml:space="preserve">k oprávnenosti výdavkov programov </w:t>
      </w:r>
      <w:r w:rsidRPr="00362C97">
        <w:rPr>
          <w:rFonts w:ascii="Times New Roman" w:hAnsi="Times New Roman" w:cs="Times New Roman"/>
          <w:sz w:val="24"/>
          <w:szCs w:val="24"/>
        </w:rPr>
        <w:t>fondov pre oblasť vnútorných záležitostí na programové obdobie 2021 - 2027 je stanoviť všeobecné pravidlá a základné princípy oprávnenosti výdavkov pre vybrané typy výdavkov. Účelom je harmonizácia prístupu k problematike a jednotný výklad pravidiel oprávnenosti pre prijímateľov ako aj pre Riadiaci orgán (ďalej len „RO“).</w:t>
      </w:r>
      <w:r>
        <w:rPr>
          <w:rFonts w:ascii="Times New Roman" w:hAnsi="Times New Roman" w:cs="Times New Roman"/>
          <w:sz w:val="24"/>
          <w:szCs w:val="24"/>
        </w:rPr>
        <w:t xml:space="preserve"> Táto príručka</w:t>
      </w:r>
      <w:r w:rsidRPr="00362C97">
        <w:rPr>
          <w:rFonts w:ascii="Times New Roman" w:hAnsi="Times New Roman" w:cs="Times New Roman"/>
          <w:sz w:val="24"/>
          <w:szCs w:val="24"/>
        </w:rPr>
        <w:t xml:space="preserve"> definuj</w:t>
      </w:r>
      <w:r>
        <w:rPr>
          <w:rFonts w:ascii="Times New Roman" w:hAnsi="Times New Roman" w:cs="Times New Roman"/>
          <w:sz w:val="24"/>
          <w:szCs w:val="24"/>
        </w:rPr>
        <w:t>e</w:t>
      </w:r>
      <w:r w:rsidRPr="00362C97">
        <w:rPr>
          <w:rFonts w:ascii="Times New Roman" w:hAnsi="Times New Roman" w:cs="Times New Roman"/>
          <w:sz w:val="24"/>
          <w:szCs w:val="24"/>
        </w:rPr>
        <w:t xml:space="preserve"> oprávnenosť v rámci: </w:t>
      </w:r>
    </w:p>
    <w:p w14:paraId="11FAD5AE" w14:textId="77777777" w:rsidR="00516094" w:rsidRPr="00362C97" w:rsidRDefault="00516094" w:rsidP="00021CCA">
      <w:pPr>
        <w:pStyle w:val="Odsekzoznamu"/>
        <w:numPr>
          <w:ilvl w:val="0"/>
          <w:numId w:val="13"/>
        </w:numPr>
        <w:jc w:val="both"/>
        <w:rPr>
          <w:szCs w:val="24"/>
        </w:rPr>
      </w:pPr>
      <w:r w:rsidRPr="00362C97">
        <w:rPr>
          <w:rFonts w:eastAsiaTheme="minorHAnsi"/>
          <w:szCs w:val="24"/>
          <w:lang w:eastAsia="en-US"/>
        </w:rPr>
        <w:t>Fondu pre azyl, migráciu a integráciu (ďalej len „AMIF“),</w:t>
      </w:r>
    </w:p>
    <w:p w14:paraId="5EE432B3" w14:textId="77777777" w:rsidR="00516094" w:rsidRPr="00362C97" w:rsidRDefault="00516094" w:rsidP="00021CCA">
      <w:pPr>
        <w:pStyle w:val="Odsekzoznamu"/>
        <w:numPr>
          <w:ilvl w:val="0"/>
          <w:numId w:val="13"/>
        </w:numPr>
        <w:jc w:val="both"/>
        <w:rPr>
          <w:szCs w:val="24"/>
        </w:rPr>
      </w:pPr>
      <w:r w:rsidRPr="00362C97">
        <w:rPr>
          <w:rFonts w:eastAsiaTheme="minorHAnsi"/>
          <w:szCs w:val="24"/>
          <w:lang w:eastAsia="en-US"/>
        </w:rPr>
        <w:t>Fondu pre vnútornú bezpečnosť (ďalej len „ISF“),</w:t>
      </w:r>
    </w:p>
    <w:p w14:paraId="7379E998" w14:textId="77777777" w:rsidR="00516094" w:rsidRPr="00362C97" w:rsidRDefault="00516094" w:rsidP="00021CCA">
      <w:pPr>
        <w:pStyle w:val="Odsekzoznamu"/>
        <w:numPr>
          <w:ilvl w:val="0"/>
          <w:numId w:val="13"/>
        </w:numPr>
        <w:jc w:val="both"/>
        <w:rPr>
          <w:szCs w:val="24"/>
        </w:rPr>
      </w:pPr>
      <w:r w:rsidRPr="00362C97">
        <w:rPr>
          <w:szCs w:val="24"/>
        </w:rPr>
        <w:t>Nástroja finančnej podpory na riadenie hraníc a vízovú politiku (ďalej len „BMVI“).</w:t>
      </w:r>
    </w:p>
    <w:p w14:paraId="270373FE" w14:textId="77777777" w:rsidR="00516094" w:rsidRPr="00362C97" w:rsidRDefault="00516094" w:rsidP="00516094">
      <w:pPr>
        <w:jc w:val="both"/>
        <w:rPr>
          <w:rFonts w:ascii="Times New Roman" w:hAnsi="Times New Roman" w:cs="Times New Roman"/>
          <w:sz w:val="24"/>
          <w:szCs w:val="24"/>
        </w:rPr>
      </w:pPr>
      <w:r w:rsidRPr="00362C97">
        <w:rPr>
          <w:rFonts w:ascii="Times New Roman" w:hAnsi="Times New Roman" w:cs="Times New Roman"/>
          <w:sz w:val="24"/>
          <w:szCs w:val="24"/>
        </w:rPr>
        <w:t>Príručka k oprávnenosti sa nevzťahuj</w:t>
      </w:r>
      <w:r>
        <w:rPr>
          <w:rFonts w:ascii="Times New Roman" w:hAnsi="Times New Roman" w:cs="Times New Roman"/>
          <w:sz w:val="24"/>
          <w:szCs w:val="24"/>
        </w:rPr>
        <w:t>e</w:t>
      </w:r>
      <w:r w:rsidRPr="00362C97">
        <w:rPr>
          <w:rFonts w:ascii="Times New Roman" w:hAnsi="Times New Roman" w:cs="Times New Roman"/>
          <w:sz w:val="24"/>
          <w:szCs w:val="24"/>
        </w:rPr>
        <w:t xml:space="preserve"> na výdavky technickej pomoci riadiaceho orgánu.</w:t>
      </w:r>
    </w:p>
    <w:p w14:paraId="4A858FD8" w14:textId="77777777" w:rsidR="00516094" w:rsidRPr="000730FE" w:rsidRDefault="00516094" w:rsidP="00516094">
      <w:pPr>
        <w:rPr>
          <w:rFonts w:ascii="Times New Roman" w:hAnsi="Times New Roman" w:cs="Times New Roman"/>
        </w:rPr>
      </w:pPr>
    </w:p>
    <w:p w14:paraId="00EC30A2" w14:textId="77777777" w:rsidR="00516094" w:rsidRPr="000730FE" w:rsidRDefault="00516094" w:rsidP="00516094">
      <w:pPr>
        <w:rPr>
          <w:rFonts w:ascii="Times New Roman" w:hAnsi="Times New Roman" w:cs="Times New Roman"/>
        </w:rPr>
      </w:pPr>
    </w:p>
    <w:p w14:paraId="00125E31" w14:textId="77777777" w:rsidR="00516094" w:rsidRPr="000730FE" w:rsidRDefault="00516094" w:rsidP="00516094">
      <w:pPr>
        <w:rPr>
          <w:rFonts w:ascii="Times New Roman" w:hAnsi="Times New Roman" w:cs="Times New Roman"/>
        </w:rPr>
      </w:pPr>
    </w:p>
    <w:p w14:paraId="5BB43F23" w14:textId="77777777" w:rsidR="00516094" w:rsidRPr="000730FE" w:rsidRDefault="00516094" w:rsidP="00516094">
      <w:pPr>
        <w:rPr>
          <w:rFonts w:ascii="Times New Roman" w:hAnsi="Times New Roman" w:cs="Times New Roman"/>
        </w:rPr>
      </w:pPr>
    </w:p>
    <w:p w14:paraId="2CE7160A" w14:textId="77777777" w:rsidR="00516094" w:rsidRPr="000730FE" w:rsidRDefault="00516094" w:rsidP="00516094">
      <w:pPr>
        <w:rPr>
          <w:rFonts w:ascii="Times New Roman" w:hAnsi="Times New Roman" w:cs="Times New Roman"/>
        </w:rPr>
      </w:pPr>
    </w:p>
    <w:p w14:paraId="384555AD" w14:textId="77777777" w:rsidR="00516094" w:rsidRPr="000730FE" w:rsidRDefault="00516094" w:rsidP="00516094">
      <w:pPr>
        <w:rPr>
          <w:rFonts w:ascii="Times New Roman" w:hAnsi="Times New Roman" w:cs="Times New Roman"/>
        </w:rPr>
      </w:pPr>
    </w:p>
    <w:p w14:paraId="56F491BB" w14:textId="77777777" w:rsidR="00516094" w:rsidRPr="000730FE" w:rsidRDefault="00516094" w:rsidP="00516094">
      <w:pPr>
        <w:rPr>
          <w:rFonts w:ascii="Times New Roman" w:hAnsi="Times New Roman" w:cs="Times New Roman"/>
        </w:rPr>
      </w:pPr>
    </w:p>
    <w:p w14:paraId="7F87A280" w14:textId="77777777" w:rsidR="00516094" w:rsidRPr="000730FE" w:rsidRDefault="00516094" w:rsidP="00516094">
      <w:pPr>
        <w:rPr>
          <w:rFonts w:ascii="Times New Roman" w:hAnsi="Times New Roman" w:cs="Times New Roman"/>
        </w:rPr>
      </w:pPr>
    </w:p>
    <w:p w14:paraId="1171F41A" w14:textId="77777777" w:rsidR="00516094" w:rsidRPr="000730FE" w:rsidRDefault="00516094" w:rsidP="00516094">
      <w:pPr>
        <w:rPr>
          <w:rFonts w:ascii="Times New Roman" w:hAnsi="Times New Roman" w:cs="Times New Roman"/>
        </w:rPr>
      </w:pPr>
    </w:p>
    <w:p w14:paraId="5BAE36A0" w14:textId="77777777" w:rsidR="00516094" w:rsidRPr="000730FE" w:rsidRDefault="00516094" w:rsidP="00516094">
      <w:pPr>
        <w:rPr>
          <w:rFonts w:ascii="Times New Roman" w:hAnsi="Times New Roman" w:cs="Times New Roman"/>
        </w:rPr>
      </w:pPr>
    </w:p>
    <w:p w14:paraId="45728645" w14:textId="77777777" w:rsidR="00516094" w:rsidRPr="000730FE" w:rsidRDefault="00516094" w:rsidP="00516094">
      <w:pPr>
        <w:rPr>
          <w:rFonts w:ascii="Times New Roman" w:hAnsi="Times New Roman" w:cs="Times New Roman"/>
        </w:rPr>
      </w:pPr>
    </w:p>
    <w:p w14:paraId="5595DF5B" w14:textId="77777777" w:rsidR="00516094" w:rsidRDefault="00516094" w:rsidP="00516094">
      <w:pPr>
        <w:rPr>
          <w:rFonts w:ascii="Times New Roman" w:hAnsi="Times New Roman" w:cs="Times New Roman"/>
        </w:rPr>
      </w:pPr>
    </w:p>
    <w:p w14:paraId="71A67B2D" w14:textId="77777777" w:rsidR="00516094" w:rsidRDefault="00516094" w:rsidP="00516094">
      <w:pPr>
        <w:rPr>
          <w:rFonts w:ascii="Times New Roman" w:hAnsi="Times New Roman" w:cs="Times New Roman"/>
        </w:rPr>
      </w:pPr>
    </w:p>
    <w:p w14:paraId="1AD05460" w14:textId="77777777" w:rsidR="00516094" w:rsidRDefault="00516094" w:rsidP="00516094">
      <w:pPr>
        <w:rPr>
          <w:rFonts w:ascii="Times New Roman" w:hAnsi="Times New Roman" w:cs="Times New Roman"/>
        </w:rPr>
      </w:pPr>
    </w:p>
    <w:p w14:paraId="4541B76C" w14:textId="77777777" w:rsidR="00516094" w:rsidRPr="000730FE" w:rsidRDefault="00516094" w:rsidP="00516094">
      <w:pPr>
        <w:rPr>
          <w:rFonts w:ascii="Times New Roman" w:hAnsi="Times New Roman" w:cs="Times New Roman"/>
        </w:rPr>
      </w:pPr>
    </w:p>
    <w:p w14:paraId="05268E31" w14:textId="77777777" w:rsidR="00516094" w:rsidRDefault="00516094" w:rsidP="00021CCA">
      <w:pPr>
        <w:pStyle w:val="Nadpis1"/>
        <w:numPr>
          <w:ilvl w:val="0"/>
          <w:numId w:val="16"/>
        </w:numPr>
        <w:tabs>
          <w:tab w:val="right" w:pos="9072"/>
        </w:tabs>
        <w:spacing w:before="0" w:line="240" w:lineRule="auto"/>
        <w:rPr>
          <w:rFonts w:ascii="Times New Roman" w:hAnsi="Times New Roman" w:cs="Times New Roman"/>
          <w:smallCaps/>
          <w:color w:val="0070C0"/>
          <w:sz w:val="32"/>
          <w:szCs w:val="32"/>
        </w:rPr>
      </w:pPr>
      <w:bookmarkStart w:id="5" w:name="_Toc480530897"/>
      <w:bookmarkStart w:id="6" w:name="_Toc480536084"/>
      <w:bookmarkStart w:id="7" w:name="_Toc2073201"/>
      <w:bookmarkStart w:id="8" w:name="_Toc134088681"/>
      <w:bookmarkStart w:id="9" w:name="_Toc137644200"/>
      <w:bookmarkStart w:id="10" w:name="_Toc140571405"/>
      <w:bookmarkEnd w:id="5"/>
      <w:bookmarkEnd w:id="6"/>
      <w:r w:rsidRPr="00362C97">
        <w:rPr>
          <w:rFonts w:ascii="Times New Roman" w:hAnsi="Times New Roman" w:cs="Times New Roman"/>
          <w:smallCaps/>
          <w:color w:val="0070C0"/>
          <w:sz w:val="32"/>
          <w:szCs w:val="32"/>
        </w:rPr>
        <w:lastRenderedPageBreak/>
        <w:t>Právny rámec</w:t>
      </w:r>
      <w:bookmarkEnd w:id="7"/>
      <w:bookmarkEnd w:id="8"/>
      <w:bookmarkEnd w:id="9"/>
      <w:bookmarkEnd w:id="10"/>
    </w:p>
    <w:p w14:paraId="3329AD1E" w14:textId="77777777" w:rsidR="00516094" w:rsidRPr="00BA0BE1" w:rsidRDefault="00516094" w:rsidP="00516094">
      <w:pPr>
        <w:spacing w:after="0"/>
      </w:pPr>
    </w:p>
    <w:p w14:paraId="60E31E08" w14:textId="77777777" w:rsidR="00516094" w:rsidRPr="00362C97" w:rsidRDefault="00516094" w:rsidP="00516094">
      <w:pPr>
        <w:spacing w:after="0" w:line="240" w:lineRule="auto"/>
        <w:jc w:val="both"/>
        <w:rPr>
          <w:rFonts w:ascii="Times New Roman" w:hAnsi="Times New Roman" w:cs="Times New Roman"/>
          <w:sz w:val="24"/>
          <w:szCs w:val="24"/>
        </w:rPr>
      </w:pPr>
      <w:r w:rsidRPr="00362C97">
        <w:rPr>
          <w:rFonts w:ascii="Times New Roman" w:hAnsi="Times New Roman" w:cs="Times New Roman"/>
          <w:sz w:val="24"/>
          <w:szCs w:val="24"/>
        </w:rPr>
        <w:t>Pravidlá oprávnenosti  vychádzajú z právnych predpisov Európskej únie (ďalej len  „EÚ“),  všeobecno-záväzných právnych predpisov Slovenskej republiky (ďalej len „SR“), interných predpisov Ministerstva vnútra SR (ďalej len „MV SR“) a z úloh uložených uzneseniami vlády SR</w:t>
      </w:r>
      <w:r>
        <w:rPr>
          <w:rFonts w:ascii="Times New Roman" w:hAnsi="Times New Roman" w:cs="Times New Roman"/>
          <w:sz w:val="24"/>
          <w:szCs w:val="24"/>
        </w:rPr>
        <w:t>,</w:t>
      </w:r>
      <w:r w:rsidRPr="00362C97">
        <w:rPr>
          <w:rFonts w:ascii="Times New Roman" w:hAnsi="Times New Roman" w:cs="Times New Roman"/>
          <w:sz w:val="24"/>
          <w:szCs w:val="24"/>
        </w:rPr>
        <w:t xml:space="preserve"> týkajúcich sa implementácie fondov.</w:t>
      </w:r>
    </w:p>
    <w:p w14:paraId="0403F359" w14:textId="77777777" w:rsidR="00516094" w:rsidRPr="00362C97" w:rsidRDefault="00516094" w:rsidP="00516094">
      <w:pPr>
        <w:jc w:val="both"/>
        <w:rPr>
          <w:rFonts w:ascii="Times New Roman" w:hAnsi="Times New Roman" w:cs="Times New Roman"/>
          <w:b/>
          <w:sz w:val="24"/>
          <w:szCs w:val="24"/>
        </w:rPr>
      </w:pPr>
      <w:r w:rsidRPr="00362C97">
        <w:rPr>
          <w:rFonts w:ascii="Times New Roman" w:hAnsi="Times New Roman" w:cs="Times New Roman"/>
          <w:b/>
          <w:sz w:val="24"/>
          <w:szCs w:val="24"/>
        </w:rPr>
        <w:t>Právne predpisy EÚ</w:t>
      </w:r>
    </w:p>
    <w:p w14:paraId="269B5A07" w14:textId="77777777" w:rsidR="00516094" w:rsidRPr="00362C97" w:rsidRDefault="00516094" w:rsidP="00021CCA">
      <w:pPr>
        <w:pStyle w:val="Odsekzoznamu"/>
        <w:numPr>
          <w:ilvl w:val="0"/>
          <w:numId w:val="8"/>
        </w:numPr>
        <w:spacing w:after="160" w:line="252" w:lineRule="auto"/>
        <w:jc w:val="both"/>
        <w:rPr>
          <w:szCs w:val="24"/>
        </w:rPr>
      </w:pPr>
      <w:r w:rsidRPr="00362C97">
        <w:rPr>
          <w:szCs w:val="24"/>
        </w:rPr>
        <w:t>Zmluva o Európskej únii a Zmluva o fungovaní Európskej únie,</w:t>
      </w:r>
    </w:p>
    <w:p w14:paraId="30D976F7" w14:textId="77777777" w:rsidR="00516094" w:rsidRPr="00362C97" w:rsidRDefault="00516094" w:rsidP="00021CCA">
      <w:pPr>
        <w:pStyle w:val="Odsekzoznamu"/>
        <w:numPr>
          <w:ilvl w:val="0"/>
          <w:numId w:val="8"/>
        </w:numPr>
        <w:spacing w:after="160" w:line="252" w:lineRule="auto"/>
        <w:jc w:val="both"/>
        <w:rPr>
          <w:szCs w:val="24"/>
        </w:rPr>
      </w:pPr>
      <w:r w:rsidRPr="00362C97">
        <w:rPr>
          <w:color w:val="2D2D2D"/>
          <w:szCs w:val="24"/>
        </w:rPr>
        <w:t>Charta základných práv Európskej únie,</w:t>
      </w:r>
    </w:p>
    <w:p w14:paraId="21B5B2F4" w14:textId="77777777" w:rsidR="00516094" w:rsidRPr="00362C97" w:rsidRDefault="00516094" w:rsidP="00021CCA">
      <w:pPr>
        <w:pStyle w:val="Odsekzoznamu"/>
        <w:numPr>
          <w:ilvl w:val="0"/>
          <w:numId w:val="8"/>
        </w:numPr>
        <w:spacing w:after="160" w:line="252" w:lineRule="auto"/>
        <w:jc w:val="both"/>
        <w:rPr>
          <w:szCs w:val="24"/>
        </w:rPr>
      </w:pPr>
      <w:r w:rsidRPr="00362C97">
        <w:rPr>
          <w:szCs w:val="24"/>
        </w:rPr>
        <w:t>Nariadenie Európskeho parlamentu a Rady (EÚ) 2021/1060 z 24. júna 2021, ktorým sa stanovujú spoločné ustanovenia o Európskom fonde regionálneho rozvoja, Európskom sociálnom fonde plus, Kohéznom fonde, Fonde na spravodlivú transformáciu a Európskom námornom, rybolovnom a  akvakultúrnom fonde a rozpočtové pravidlá pre uvedené fondy, ako aj pre Fond pre azyl, migráciu a integráciu, Fond pre vnútornú bezpečnosť a Nástroj finančnej podpory na riadenie hraníc a vízovú politiku (ďalej „nariadenie o spoločných ustanoveniach“ alebo „CPR“),</w:t>
      </w:r>
    </w:p>
    <w:p w14:paraId="529F1095" w14:textId="77777777" w:rsidR="00516094" w:rsidRPr="00362C97" w:rsidRDefault="00516094" w:rsidP="00021CCA">
      <w:pPr>
        <w:pStyle w:val="Odsekzoznamu"/>
        <w:numPr>
          <w:ilvl w:val="0"/>
          <w:numId w:val="8"/>
        </w:numPr>
        <w:spacing w:after="160" w:line="252" w:lineRule="auto"/>
        <w:jc w:val="both"/>
        <w:rPr>
          <w:szCs w:val="24"/>
        </w:rPr>
      </w:pPr>
      <w:r w:rsidRPr="00362C97">
        <w:rPr>
          <w:szCs w:val="24"/>
        </w:rPr>
        <w:t>Nariadenie Európskeho parlamentu a Rady (EÚ) 2021/1147 zo 7.júla 2021, ktorým sa zriaďuje Fond pre azyl, migráciu a integráciu (ďalej len „nariadenie AMIF“),</w:t>
      </w:r>
    </w:p>
    <w:p w14:paraId="3B4C0B15" w14:textId="77777777" w:rsidR="00516094" w:rsidRPr="00362C97" w:rsidRDefault="00516094" w:rsidP="00021CCA">
      <w:pPr>
        <w:pStyle w:val="Odsekzoznamu"/>
        <w:numPr>
          <w:ilvl w:val="0"/>
          <w:numId w:val="8"/>
        </w:numPr>
        <w:spacing w:after="160" w:line="252" w:lineRule="auto"/>
        <w:jc w:val="both"/>
        <w:rPr>
          <w:szCs w:val="24"/>
        </w:rPr>
      </w:pPr>
      <w:r w:rsidRPr="00362C97">
        <w:rPr>
          <w:szCs w:val="24"/>
        </w:rPr>
        <w:t>Nariadenie Európskeho parlamentu a Rady (EÚ) 2021/1149 zo 7. júla 2021 ,ktorým sa zriaďuje Fond pre vnútornú bezpečnosť (ďalej len „nariadenie ISF“),</w:t>
      </w:r>
    </w:p>
    <w:p w14:paraId="6F51EE22" w14:textId="77777777" w:rsidR="00516094" w:rsidRPr="00362C97" w:rsidRDefault="00516094" w:rsidP="00021CCA">
      <w:pPr>
        <w:pStyle w:val="Odsekzoznamu"/>
        <w:numPr>
          <w:ilvl w:val="0"/>
          <w:numId w:val="8"/>
        </w:numPr>
        <w:spacing w:after="160" w:line="252" w:lineRule="auto"/>
        <w:jc w:val="both"/>
        <w:rPr>
          <w:szCs w:val="24"/>
        </w:rPr>
      </w:pPr>
      <w:r w:rsidRPr="00362C97">
        <w:rPr>
          <w:szCs w:val="24"/>
        </w:rPr>
        <w:t>Nariadenie Európskeho parlamentu a Rady (EÚ) 2021/1148 zo 7.júla 2021, ktorým sa ako súčasť Fondu pre integrované riadenie hraníc zriaďuje Nástroj finančnej podpory na riadenie hraníc a vízovú politiku (ďalej len „nariadenie BMVI“),</w:t>
      </w:r>
    </w:p>
    <w:p w14:paraId="35296F76" w14:textId="77777777" w:rsidR="00516094" w:rsidRPr="00362C97" w:rsidRDefault="00516094" w:rsidP="00021CCA">
      <w:pPr>
        <w:pStyle w:val="Odsekzoznamu"/>
        <w:numPr>
          <w:ilvl w:val="0"/>
          <w:numId w:val="8"/>
        </w:numPr>
        <w:spacing w:after="160" w:line="252" w:lineRule="auto"/>
        <w:jc w:val="both"/>
        <w:rPr>
          <w:szCs w:val="24"/>
        </w:rPr>
      </w:pPr>
      <w:r w:rsidRPr="00362C97">
        <w:rPr>
          <w:szCs w:val="24"/>
        </w:rPr>
        <w:t>Nariadenie Rady (EÚ, Euratom) 2020/2093 zo 17. decembra 2020, ktorým sa stanovuje viacročný finančný rámec na roky 2021 až 2027 (Ú. v. EÚ L 433I, 22.12.2020),</w:t>
      </w:r>
    </w:p>
    <w:p w14:paraId="11A5C4EE" w14:textId="77777777" w:rsidR="00516094" w:rsidRPr="00362C97" w:rsidRDefault="00516094" w:rsidP="00021CCA">
      <w:pPr>
        <w:pStyle w:val="Odsekzoznamu"/>
        <w:numPr>
          <w:ilvl w:val="0"/>
          <w:numId w:val="8"/>
        </w:numPr>
        <w:spacing w:after="120" w:line="240" w:lineRule="auto"/>
        <w:jc w:val="both"/>
        <w:rPr>
          <w:szCs w:val="24"/>
        </w:rPr>
      </w:pPr>
      <w:r w:rsidRPr="00362C97">
        <w:rPr>
          <w:szCs w:val="24"/>
        </w:rPr>
        <w:t>Nariadenie Európskeho parlamentu a Rady (EÚ, Euratom) č. 2018/1046 o rozpočtových pravidlách, ktoré sa vzťahujú na všeobecný rozpočet Únie, o zmene nariadení (EÚ) č. 1296/2013, (EÚ) č.   1301/2013, (EÚ) č. 1303/2013, (EÚ) č. 1304/2013, (EÚ) č. 1309/2013, (EÚ) č. 1316/2013, (EÚ) č. 223/2014, (EÚ) č. 283/2014 a rozhodnutia č. 541/2014/EÚ a zrušení nariadenia (EÚ, Euratom) č.  966/2012 (ďalej „Nariadenie o rozpočtových pravidlách“),</w:t>
      </w:r>
    </w:p>
    <w:p w14:paraId="1F80A7BE" w14:textId="77777777" w:rsidR="00516094" w:rsidRPr="00362C97" w:rsidRDefault="00516094" w:rsidP="00021CCA">
      <w:pPr>
        <w:pStyle w:val="Odsekzoznamu"/>
        <w:numPr>
          <w:ilvl w:val="0"/>
          <w:numId w:val="8"/>
        </w:numPr>
        <w:spacing w:after="120" w:line="240" w:lineRule="auto"/>
        <w:jc w:val="both"/>
        <w:rPr>
          <w:szCs w:val="24"/>
        </w:rPr>
      </w:pPr>
      <w:r w:rsidRPr="00362C97">
        <w:rPr>
          <w:szCs w:val="24"/>
        </w:rPr>
        <w:t>Smernica Európskeho parlamentu a Rady 2014/24/EÚ z 26. februára 2014 o verejnom obstarávaní a o zrušení smernice 2004/18/ES (Ú. v. EÚ L 94, 28.3.2014),</w:t>
      </w:r>
    </w:p>
    <w:p w14:paraId="25AFF03A" w14:textId="77777777" w:rsidR="00516094" w:rsidRPr="00362C97" w:rsidRDefault="00516094" w:rsidP="00021CCA">
      <w:pPr>
        <w:pStyle w:val="Odsekzoznamu"/>
        <w:numPr>
          <w:ilvl w:val="0"/>
          <w:numId w:val="8"/>
        </w:numPr>
        <w:spacing w:after="160" w:line="252" w:lineRule="auto"/>
        <w:jc w:val="both"/>
        <w:rPr>
          <w:szCs w:val="24"/>
        </w:rPr>
      </w:pPr>
      <w:r w:rsidRPr="00362C97">
        <w:rPr>
          <w:szCs w:val="24"/>
        </w:rPr>
        <w:t>Nariadenie Európskeho parlamentu a Rady (EÚ) 2018/1725 z 23. októbra 2018 o ochrane fyzických osôb pri spracúvaní osobných údajov inštitúciami, orgánmi, úradmi a agentúrami Únie a o voľnom pohybe takýchto údajov, ktorým sa zrušuje nariadenie (ES) č. 45/2001 a rozhodnutie č. 1247/2002/ES (Ú. v. EÚ L 295, 21.11.2018),</w:t>
      </w:r>
    </w:p>
    <w:p w14:paraId="699FB07E" w14:textId="77777777" w:rsidR="00516094" w:rsidRPr="00362C97" w:rsidRDefault="00516094" w:rsidP="00021CCA">
      <w:pPr>
        <w:pStyle w:val="Odsekzoznamu"/>
        <w:numPr>
          <w:ilvl w:val="0"/>
          <w:numId w:val="8"/>
        </w:numPr>
        <w:spacing w:after="160" w:line="252" w:lineRule="auto"/>
        <w:rPr>
          <w:szCs w:val="24"/>
        </w:rPr>
      </w:pPr>
      <w:r w:rsidRPr="00362C97">
        <w:rPr>
          <w:szCs w:val="24"/>
        </w:rPr>
        <w:t>Nariadenie Európskeho parlamentu a Rady (EÚ, Euratom) č. 883/2013 z 11. septembra 2013 o vyšetrovaniach vykonávaných Európskym úradom pre boj proti podvodom (OLAF), ktorým sa zrušuje nariadenie Európskeho parlamentu a Rady (ES) č. 1073/1999 a nariadenie Rady (Euratom) č. 1074/1999,</w:t>
      </w:r>
    </w:p>
    <w:p w14:paraId="2E42C04B" w14:textId="77777777" w:rsidR="00516094" w:rsidRPr="00362C97" w:rsidRDefault="00516094" w:rsidP="00021CCA">
      <w:pPr>
        <w:pStyle w:val="Odsekzoznamu"/>
        <w:numPr>
          <w:ilvl w:val="0"/>
          <w:numId w:val="8"/>
        </w:numPr>
        <w:spacing w:after="0" w:line="240" w:lineRule="auto"/>
        <w:jc w:val="both"/>
        <w:rPr>
          <w:szCs w:val="24"/>
        </w:rPr>
      </w:pPr>
      <w:r w:rsidRPr="00362C97">
        <w:rPr>
          <w:szCs w:val="24"/>
        </w:rPr>
        <w:lastRenderedPageBreak/>
        <w:t>Delegované nariadenie Komisie (EÚ) č. 240/2014 zo 7. januára 2014 o európskom kódexe správania pre partnerstvo v rámci európskych štrukturálnych a investičných fondov,</w:t>
      </w:r>
    </w:p>
    <w:p w14:paraId="51D7D403" w14:textId="77777777" w:rsidR="00516094" w:rsidRPr="00362C97" w:rsidRDefault="00516094" w:rsidP="00021CCA">
      <w:pPr>
        <w:pStyle w:val="Odsekzoznamu"/>
        <w:numPr>
          <w:ilvl w:val="0"/>
          <w:numId w:val="8"/>
        </w:numPr>
        <w:spacing w:after="120" w:line="240" w:lineRule="auto"/>
        <w:jc w:val="both"/>
        <w:rPr>
          <w:szCs w:val="24"/>
        </w:rPr>
      </w:pPr>
      <w:r w:rsidRPr="00362C97">
        <w:rPr>
          <w:szCs w:val="24"/>
        </w:rPr>
        <w:t>Nariadenie Rady (ES) č. 2185/1996 o kontrolách a inšpekciách na mieste vykonávaných Európskou komisiou s cieľom ochrany finančných záujmov Európskych spoločenstiev pred spreneverou a  inými podvodmi</w:t>
      </w:r>
      <w:r w:rsidRPr="00362C97">
        <w:rPr>
          <w:color w:val="2D2D2D"/>
          <w:szCs w:val="24"/>
        </w:rPr>
        <w:t>.</w:t>
      </w:r>
    </w:p>
    <w:p w14:paraId="5FED5DF7" w14:textId="77777777" w:rsidR="00516094" w:rsidRPr="00362C97" w:rsidRDefault="00516094" w:rsidP="00516094">
      <w:pPr>
        <w:spacing w:before="120" w:after="120" w:line="240" w:lineRule="auto"/>
        <w:jc w:val="both"/>
        <w:rPr>
          <w:rFonts w:ascii="Times New Roman" w:hAnsi="Times New Roman" w:cs="Times New Roman"/>
          <w:sz w:val="24"/>
          <w:szCs w:val="24"/>
        </w:rPr>
      </w:pPr>
    </w:p>
    <w:p w14:paraId="303AB5A2" w14:textId="77777777" w:rsidR="00516094" w:rsidRPr="00362C97" w:rsidRDefault="00516094" w:rsidP="00516094">
      <w:pPr>
        <w:jc w:val="both"/>
        <w:rPr>
          <w:rFonts w:ascii="Times New Roman" w:hAnsi="Times New Roman" w:cs="Times New Roman"/>
          <w:b/>
          <w:sz w:val="24"/>
          <w:szCs w:val="24"/>
        </w:rPr>
      </w:pPr>
      <w:r w:rsidRPr="00362C97">
        <w:rPr>
          <w:rFonts w:ascii="Times New Roman" w:hAnsi="Times New Roman" w:cs="Times New Roman"/>
          <w:b/>
          <w:sz w:val="24"/>
          <w:szCs w:val="24"/>
        </w:rPr>
        <w:t>Právne predpisy SR</w:t>
      </w:r>
    </w:p>
    <w:p w14:paraId="5756C6B7" w14:textId="77777777" w:rsidR="00516094" w:rsidRPr="00362C97" w:rsidRDefault="00516094" w:rsidP="00021CCA">
      <w:pPr>
        <w:pStyle w:val="Odsekzoznamu"/>
        <w:numPr>
          <w:ilvl w:val="0"/>
          <w:numId w:val="9"/>
        </w:numPr>
        <w:spacing w:after="160" w:line="252" w:lineRule="auto"/>
        <w:jc w:val="both"/>
        <w:rPr>
          <w:szCs w:val="24"/>
        </w:rPr>
      </w:pPr>
      <w:r w:rsidRPr="00362C97">
        <w:rPr>
          <w:szCs w:val="24"/>
        </w:rPr>
        <w:t>zákon č. 121/2022 Z. z o príspevkoch z fondov Európskej únie a o zmene a doplnení niektorých zákonov (ďalej „zákon o príspevkoch z fondov EÚ“),</w:t>
      </w:r>
    </w:p>
    <w:p w14:paraId="37124388" w14:textId="77777777" w:rsidR="00516094" w:rsidRPr="00362C97" w:rsidRDefault="00516094" w:rsidP="00021CCA">
      <w:pPr>
        <w:pStyle w:val="Odsekzoznamu"/>
        <w:numPr>
          <w:ilvl w:val="0"/>
          <w:numId w:val="9"/>
        </w:numPr>
        <w:spacing w:after="160" w:line="252" w:lineRule="auto"/>
        <w:jc w:val="both"/>
        <w:rPr>
          <w:szCs w:val="24"/>
        </w:rPr>
      </w:pPr>
      <w:r w:rsidRPr="00362C97">
        <w:rPr>
          <w:szCs w:val="24"/>
        </w:rPr>
        <w:t xml:space="preserve">zákon č. 357/2015 Z. z. o finančnej kontrole a audite a o zmene a doplnení niektorých zákonov v znení neskorších predpisov (ďalej „zákon č. 357/2015 Z. z. o finančnej kontrole a audite“), </w:t>
      </w:r>
    </w:p>
    <w:p w14:paraId="52B58535" w14:textId="77777777" w:rsidR="00516094" w:rsidRPr="00362C97" w:rsidRDefault="00516094" w:rsidP="00021CCA">
      <w:pPr>
        <w:pStyle w:val="Odsekzoznamu"/>
        <w:numPr>
          <w:ilvl w:val="0"/>
          <w:numId w:val="9"/>
        </w:numPr>
        <w:spacing w:after="160" w:line="252" w:lineRule="auto"/>
        <w:jc w:val="both"/>
        <w:rPr>
          <w:szCs w:val="24"/>
        </w:rPr>
      </w:pPr>
      <w:r w:rsidRPr="00362C97">
        <w:rPr>
          <w:szCs w:val="24"/>
        </w:rPr>
        <w:t>zákon č. 343/2015 Z. z. o verejnom obstarávaní a o zmene a doplnení niektorých zákonov v znení neskorších predpisov (ďalej len "zákon č. 343/2015 Z. z. o verejnom obstarávaní"),</w:t>
      </w:r>
    </w:p>
    <w:p w14:paraId="18C42310" w14:textId="77777777" w:rsidR="00516094" w:rsidRPr="00362C97" w:rsidRDefault="00516094" w:rsidP="00021CCA">
      <w:pPr>
        <w:pStyle w:val="Odsekzoznamu"/>
        <w:numPr>
          <w:ilvl w:val="0"/>
          <w:numId w:val="9"/>
        </w:numPr>
        <w:spacing w:after="160" w:line="252" w:lineRule="auto"/>
        <w:jc w:val="both"/>
        <w:rPr>
          <w:szCs w:val="24"/>
        </w:rPr>
      </w:pPr>
      <w:r w:rsidRPr="00362C97">
        <w:rPr>
          <w:szCs w:val="24"/>
        </w:rPr>
        <w:t>zákon č. 575/2001 Z. z. o organizácii činnosti vlády a organizácii ústrednej štátnej správy v znení neskorších predpisov (ďalej len „kompetenčný zákon“),</w:t>
      </w:r>
    </w:p>
    <w:p w14:paraId="3781EA5D" w14:textId="77777777" w:rsidR="00516094" w:rsidRPr="00362C97" w:rsidRDefault="00516094" w:rsidP="00021CCA">
      <w:pPr>
        <w:pStyle w:val="Odsekzoznamu"/>
        <w:numPr>
          <w:ilvl w:val="0"/>
          <w:numId w:val="9"/>
        </w:numPr>
        <w:spacing w:after="160" w:line="252" w:lineRule="auto"/>
        <w:jc w:val="both"/>
        <w:rPr>
          <w:szCs w:val="24"/>
        </w:rPr>
      </w:pPr>
      <w:r w:rsidRPr="00362C97">
        <w:rPr>
          <w:szCs w:val="24"/>
        </w:rPr>
        <w:t xml:space="preserve">zákon č. 523/2004 Z. z. o rozpočtových pravidlách verejnej správy a o zmene a doplnení niektorých zákonov v znení neskorších predpisov (ďalej „zákon č. 523/2004 Z. z. o rozpočtových pravidlách verejnej správy“), </w:t>
      </w:r>
    </w:p>
    <w:p w14:paraId="0E08CB8D" w14:textId="77777777" w:rsidR="00516094" w:rsidRPr="00362C97" w:rsidRDefault="00516094" w:rsidP="00021CCA">
      <w:pPr>
        <w:pStyle w:val="Odsekzoznamu"/>
        <w:numPr>
          <w:ilvl w:val="0"/>
          <w:numId w:val="9"/>
        </w:numPr>
        <w:spacing w:after="160" w:line="252" w:lineRule="auto"/>
        <w:jc w:val="both"/>
        <w:rPr>
          <w:szCs w:val="24"/>
        </w:rPr>
      </w:pPr>
      <w:r w:rsidRPr="00362C97">
        <w:rPr>
          <w:szCs w:val="24"/>
        </w:rPr>
        <w:t>zákon č.  583/2004 Z. z. o rozpočtových pravidlách územnej samosprávy a o zmene a doplnení niektorých zákonov (ďalej „zákon č.  583/2004 Z. z. o rozpočtových pravidlách územnej samosprávy“),</w:t>
      </w:r>
    </w:p>
    <w:p w14:paraId="0275AAEE" w14:textId="77777777" w:rsidR="00516094" w:rsidRPr="00362C97" w:rsidRDefault="00516094" w:rsidP="00021CCA">
      <w:pPr>
        <w:pStyle w:val="Odsekzoznamu"/>
        <w:numPr>
          <w:ilvl w:val="0"/>
          <w:numId w:val="9"/>
        </w:numPr>
        <w:spacing w:after="160" w:line="252" w:lineRule="auto"/>
        <w:jc w:val="both"/>
        <w:rPr>
          <w:szCs w:val="24"/>
        </w:rPr>
      </w:pPr>
      <w:r w:rsidRPr="00362C97">
        <w:rPr>
          <w:szCs w:val="24"/>
        </w:rPr>
        <w:t>zákon o štátnom rozpočte na príslušný rozpočtový rok,</w:t>
      </w:r>
    </w:p>
    <w:p w14:paraId="772B239B" w14:textId="77777777" w:rsidR="00516094" w:rsidRPr="00362C97" w:rsidRDefault="00516094" w:rsidP="00021CCA">
      <w:pPr>
        <w:pStyle w:val="Odsekzoznamu"/>
        <w:numPr>
          <w:ilvl w:val="0"/>
          <w:numId w:val="9"/>
        </w:numPr>
        <w:spacing w:after="160" w:line="252" w:lineRule="auto"/>
        <w:jc w:val="both"/>
        <w:rPr>
          <w:szCs w:val="24"/>
        </w:rPr>
      </w:pPr>
      <w:r w:rsidRPr="00362C97">
        <w:rPr>
          <w:szCs w:val="24"/>
        </w:rPr>
        <w:t>zákon č. 431/2002 Z. z. o účtovníctve (ďalej len „zákon o účtovníctve“),</w:t>
      </w:r>
    </w:p>
    <w:p w14:paraId="4D01E586" w14:textId="77777777" w:rsidR="00516094" w:rsidRPr="00362C97" w:rsidRDefault="00516094" w:rsidP="00021CCA">
      <w:pPr>
        <w:pStyle w:val="Odsekzoznamu"/>
        <w:numPr>
          <w:ilvl w:val="0"/>
          <w:numId w:val="9"/>
        </w:numPr>
        <w:spacing w:after="160" w:line="252" w:lineRule="auto"/>
        <w:jc w:val="both"/>
        <w:rPr>
          <w:szCs w:val="24"/>
        </w:rPr>
      </w:pPr>
      <w:r w:rsidRPr="00362C97">
        <w:rPr>
          <w:szCs w:val="24"/>
        </w:rPr>
        <w:t>zákon č. 291/2002 Z. z. o Štátnej pokladnici a o zmene a doplnení niektorých zákonov (ďalej len „zákon o štátnej pokladnici“),</w:t>
      </w:r>
    </w:p>
    <w:p w14:paraId="5CCF2BF5" w14:textId="77777777" w:rsidR="00516094" w:rsidRPr="00362C97" w:rsidRDefault="00516094" w:rsidP="00021CCA">
      <w:pPr>
        <w:pStyle w:val="Odsekzoznamu"/>
        <w:numPr>
          <w:ilvl w:val="0"/>
          <w:numId w:val="9"/>
        </w:numPr>
        <w:spacing w:after="160" w:line="252" w:lineRule="auto"/>
        <w:jc w:val="both"/>
        <w:rPr>
          <w:szCs w:val="24"/>
        </w:rPr>
      </w:pPr>
      <w:r w:rsidRPr="00362C97">
        <w:rPr>
          <w:szCs w:val="24"/>
        </w:rPr>
        <w:t xml:space="preserve">zákon č. 278/1993 Z. z. o správe majetku štátu v znení neskorších predpisov (ďalej len „zákon o správe majetku štátu“), </w:t>
      </w:r>
    </w:p>
    <w:p w14:paraId="12D62D86" w14:textId="77777777" w:rsidR="00516094" w:rsidRPr="00362C97" w:rsidRDefault="00516094" w:rsidP="00021CCA">
      <w:pPr>
        <w:pStyle w:val="Odsekzoznamu"/>
        <w:numPr>
          <w:ilvl w:val="0"/>
          <w:numId w:val="9"/>
        </w:numPr>
        <w:spacing w:after="160" w:line="252" w:lineRule="auto"/>
        <w:jc w:val="both"/>
        <w:rPr>
          <w:szCs w:val="24"/>
        </w:rPr>
      </w:pPr>
      <w:r w:rsidRPr="00362C97">
        <w:rPr>
          <w:szCs w:val="24"/>
        </w:rPr>
        <w:t>zákon č. 513/1991 Zb. Obchodný zákonník v znení neskorších predpisov (ďalej "Obchodný zákonník"),</w:t>
      </w:r>
    </w:p>
    <w:p w14:paraId="3D9D2726" w14:textId="77777777" w:rsidR="00516094" w:rsidRPr="00362C97" w:rsidRDefault="00516094" w:rsidP="00021CCA">
      <w:pPr>
        <w:pStyle w:val="Odsekzoznamu"/>
        <w:numPr>
          <w:ilvl w:val="0"/>
          <w:numId w:val="9"/>
        </w:numPr>
        <w:spacing w:after="160" w:line="252" w:lineRule="auto"/>
        <w:jc w:val="both"/>
        <w:rPr>
          <w:szCs w:val="24"/>
        </w:rPr>
      </w:pPr>
      <w:r w:rsidRPr="00362C97">
        <w:rPr>
          <w:szCs w:val="24"/>
        </w:rPr>
        <w:t>zákon č. 40/1964 Zb. Občiansky zákonník v znení neskorších predpisov (ďalej "Občiansky zákonník"),</w:t>
      </w:r>
    </w:p>
    <w:p w14:paraId="50F3C2DB" w14:textId="77777777" w:rsidR="00516094" w:rsidRPr="00362C97" w:rsidRDefault="00516094" w:rsidP="00021CCA">
      <w:pPr>
        <w:pStyle w:val="Odsekzoznamu"/>
        <w:numPr>
          <w:ilvl w:val="0"/>
          <w:numId w:val="9"/>
        </w:numPr>
        <w:spacing w:after="160" w:line="252" w:lineRule="auto"/>
        <w:jc w:val="both"/>
        <w:rPr>
          <w:szCs w:val="24"/>
        </w:rPr>
      </w:pPr>
      <w:r w:rsidRPr="00362C97">
        <w:rPr>
          <w:szCs w:val="24"/>
        </w:rPr>
        <w:t>zákon č. 71/1967 Zb. o správnom konaní (správny poriadok) v znení neskorších predpisov (ďalej len „správny poriadok“),</w:t>
      </w:r>
    </w:p>
    <w:p w14:paraId="32873489" w14:textId="77777777" w:rsidR="00516094" w:rsidRPr="00362C97" w:rsidRDefault="00516094" w:rsidP="00021CCA">
      <w:pPr>
        <w:pStyle w:val="Odsekzoznamu"/>
        <w:numPr>
          <w:ilvl w:val="0"/>
          <w:numId w:val="9"/>
        </w:numPr>
        <w:spacing w:after="160" w:line="252" w:lineRule="auto"/>
        <w:jc w:val="both"/>
        <w:rPr>
          <w:szCs w:val="24"/>
        </w:rPr>
      </w:pPr>
      <w:r w:rsidRPr="00362C97">
        <w:rPr>
          <w:szCs w:val="24"/>
        </w:rPr>
        <w:t>zákon č. 301/2005 Z. z. Trestný poriadok v znení neskorších predpisov (ďalej len ,,trestný poriadok“),</w:t>
      </w:r>
    </w:p>
    <w:p w14:paraId="07F7319B" w14:textId="77777777" w:rsidR="00516094" w:rsidRPr="00362C97" w:rsidRDefault="00516094" w:rsidP="00021CCA">
      <w:pPr>
        <w:pStyle w:val="Odsekzoznamu"/>
        <w:numPr>
          <w:ilvl w:val="0"/>
          <w:numId w:val="9"/>
        </w:numPr>
        <w:spacing w:after="160" w:line="252" w:lineRule="auto"/>
        <w:jc w:val="both"/>
        <w:rPr>
          <w:szCs w:val="24"/>
        </w:rPr>
      </w:pPr>
      <w:r w:rsidRPr="00362C97">
        <w:rPr>
          <w:szCs w:val="24"/>
        </w:rPr>
        <w:t>zákon č. 300/2005 Z. z. Trestný zákon v znení neskorších predpisov (ďalej len ,,trestný zákon“),</w:t>
      </w:r>
    </w:p>
    <w:p w14:paraId="3136C5E0" w14:textId="77777777" w:rsidR="00516094" w:rsidRPr="00362C97" w:rsidRDefault="00516094" w:rsidP="00021CCA">
      <w:pPr>
        <w:pStyle w:val="Odsekzoznamu"/>
        <w:numPr>
          <w:ilvl w:val="0"/>
          <w:numId w:val="9"/>
        </w:numPr>
        <w:spacing w:after="160" w:line="252" w:lineRule="auto"/>
        <w:rPr>
          <w:szCs w:val="24"/>
        </w:rPr>
      </w:pPr>
      <w:r w:rsidRPr="00362C97">
        <w:rPr>
          <w:szCs w:val="24"/>
        </w:rPr>
        <w:t>zákon č. 10/1996 Z. z. o kontrole v štátnej správe v znení neskorších predpisov (ďalej len „zákon o kontrole v štátnej správe“),</w:t>
      </w:r>
    </w:p>
    <w:p w14:paraId="1D51EF8E" w14:textId="77777777" w:rsidR="00516094" w:rsidRPr="00362C97" w:rsidRDefault="00516094" w:rsidP="00021CCA">
      <w:pPr>
        <w:pStyle w:val="Odsekzoznamu"/>
        <w:numPr>
          <w:ilvl w:val="0"/>
          <w:numId w:val="9"/>
        </w:numPr>
        <w:spacing w:after="160" w:line="252" w:lineRule="auto"/>
        <w:jc w:val="both"/>
        <w:rPr>
          <w:szCs w:val="24"/>
        </w:rPr>
      </w:pPr>
      <w:r w:rsidRPr="00362C97">
        <w:rPr>
          <w:szCs w:val="24"/>
        </w:rPr>
        <w:lastRenderedPageBreak/>
        <w:t xml:space="preserve">zákon č. 211/2000 Z. z. o slobodnom prístupe k informáciám a o zmene a doplnení niektorých zákonov (ďalej len „zákon o slobodnom prístupe k informáciám“), </w:t>
      </w:r>
    </w:p>
    <w:p w14:paraId="6B5FD182" w14:textId="77777777" w:rsidR="00516094" w:rsidRPr="00362C97" w:rsidRDefault="00516094" w:rsidP="00021CCA">
      <w:pPr>
        <w:pStyle w:val="Odsekzoznamu"/>
        <w:numPr>
          <w:ilvl w:val="0"/>
          <w:numId w:val="9"/>
        </w:numPr>
        <w:spacing w:after="160" w:line="252" w:lineRule="auto"/>
        <w:jc w:val="both"/>
        <w:rPr>
          <w:szCs w:val="24"/>
        </w:rPr>
      </w:pPr>
      <w:r w:rsidRPr="00362C97">
        <w:rPr>
          <w:szCs w:val="24"/>
        </w:rPr>
        <w:t xml:space="preserve">zákon č. 395/2002 Z. z. o archívoch a registratúrach a o doplnení niektorých zákonov v znení neskorších predpisov (ďalej len „zákon o archívoch a registratúrach“), </w:t>
      </w:r>
    </w:p>
    <w:p w14:paraId="55F54789" w14:textId="77777777" w:rsidR="00516094" w:rsidRPr="00362C97" w:rsidRDefault="00516094" w:rsidP="00021CCA">
      <w:pPr>
        <w:pStyle w:val="Odsekzoznamu"/>
        <w:numPr>
          <w:ilvl w:val="0"/>
          <w:numId w:val="9"/>
        </w:numPr>
        <w:spacing w:after="160" w:line="252" w:lineRule="auto"/>
        <w:jc w:val="both"/>
        <w:rPr>
          <w:szCs w:val="24"/>
        </w:rPr>
      </w:pPr>
      <w:r w:rsidRPr="00362C97">
        <w:rPr>
          <w:szCs w:val="24"/>
        </w:rPr>
        <w:t>zákon č. 18/2018 Z. z. o ochrane osobných údajov a o zmene a doplnení niektorých zákonov (ďalej len „zákon o ochrane osobných údajov“),</w:t>
      </w:r>
    </w:p>
    <w:p w14:paraId="3DC62E68" w14:textId="77777777" w:rsidR="00516094" w:rsidRPr="00362C97" w:rsidRDefault="00516094" w:rsidP="00021CCA">
      <w:pPr>
        <w:pStyle w:val="Odsekzoznamu"/>
        <w:numPr>
          <w:ilvl w:val="0"/>
          <w:numId w:val="9"/>
        </w:numPr>
        <w:spacing w:after="160" w:line="252" w:lineRule="auto"/>
        <w:jc w:val="both"/>
        <w:rPr>
          <w:szCs w:val="24"/>
        </w:rPr>
      </w:pPr>
      <w:r w:rsidRPr="00362C97">
        <w:rPr>
          <w:szCs w:val="24"/>
        </w:rPr>
        <w:t>zákon č. 95/2019 Z. z. o informačných technológiách vo verejnej správe a o zmene a doplnení niektorých zákonov v znení neskorších predpisov (ďalej len „zákon o informačných technológiách vo verejnej správe“),</w:t>
      </w:r>
    </w:p>
    <w:p w14:paraId="76EF2B3D" w14:textId="77777777" w:rsidR="00516094" w:rsidRPr="00362C97" w:rsidRDefault="00516094" w:rsidP="00021CCA">
      <w:pPr>
        <w:pStyle w:val="Odsekzoznamu"/>
        <w:numPr>
          <w:ilvl w:val="0"/>
          <w:numId w:val="9"/>
        </w:numPr>
        <w:spacing w:after="160" w:line="252" w:lineRule="auto"/>
        <w:jc w:val="both"/>
        <w:rPr>
          <w:szCs w:val="24"/>
        </w:rPr>
      </w:pPr>
      <w:r w:rsidRPr="00362C97">
        <w:rPr>
          <w:szCs w:val="24"/>
        </w:rPr>
        <w:t>zákon č. 311/2001 Z. z. Zákonník práce v znení neskorších predpisov (ďalej len „zákonník práce“),</w:t>
      </w:r>
    </w:p>
    <w:p w14:paraId="505AACBC" w14:textId="77777777" w:rsidR="00516094" w:rsidRPr="00362C97" w:rsidRDefault="00516094" w:rsidP="00021CCA">
      <w:pPr>
        <w:pStyle w:val="Odsekzoznamu"/>
        <w:numPr>
          <w:ilvl w:val="0"/>
          <w:numId w:val="9"/>
        </w:numPr>
        <w:spacing w:after="160" w:line="252" w:lineRule="auto"/>
        <w:jc w:val="both"/>
        <w:rPr>
          <w:szCs w:val="24"/>
        </w:rPr>
      </w:pPr>
      <w:r w:rsidRPr="00362C97">
        <w:rPr>
          <w:szCs w:val="24"/>
        </w:rPr>
        <w:t>zákon č. 55/2017 Z. z. o štátnej službe a o zmene a doplnení niektorých zákonov v znení neskorších predpisov (ďalej len zákon o štátnej službe“),</w:t>
      </w:r>
    </w:p>
    <w:p w14:paraId="41A17F97" w14:textId="77777777" w:rsidR="00516094" w:rsidRPr="00362C97" w:rsidRDefault="00516094" w:rsidP="00021CCA">
      <w:pPr>
        <w:pStyle w:val="Odsekzoznamu"/>
        <w:numPr>
          <w:ilvl w:val="0"/>
          <w:numId w:val="9"/>
        </w:numPr>
        <w:spacing w:after="160" w:line="252" w:lineRule="auto"/>
        <w:jc w:val="both"/>
        <w:rPr>
          <w:szCs w:val="24"/>
        </w:rPr>
      </w:pPr>
      <w:r w:rsidRPr="00362C97">
        <w:rPr>
          <w:szCs w:val="24"/>
        </w:rPr>
        <w:t>zákon č. 552/2003 Z. z. o výkone práce vo verejnom záujme v znení neskorších predpisov (ďalej len ,,zákon o výkone práce vo verejnom záujme“),</w:t>
      </w:r>
    </w:p>
    <w:p w14:paraId="6BA88EC8" w14:textId="77777777" w:rsidR="00516094" w:rsidRPr="00362C97" w:rsidRDefault="00516094" w:rsidP="00021CCA">
      <w:pPr>
        <w:pStyle w:val="Odsekzoznamu"/>
        <w:numPr>
          <w:ilvl w:val="0"/>
          <w:numId w:val="9"/>
        </w:numPr>
        <w:spacing w:after="160" w:line="252" w:lineRule="auto"/>
        <w:jc w:val="both"/>
        <w:rPr>
          <w:szCs w:val="24"/>
        </w:rPr>
      </w:pPr>
      <w:r w:rsidRPr="00362C97">
        <w:rPr>
          <w:szCs w:val="24"/>
        </w:rPr>
        <w:t xml:space="preserve">zákon č. 9/2010 Z. z. o sťažnostiach v znení neskorších predpisov (ďalej len </w:t>
      </w:r>
      <w:r>
        <w:rPr>
          <w:szCs w:val="24"/>
        </w:rPr>
        <w:t>„</w:t>
      </w:r>
      <w:r w:rsidRPr="00362C97">
        <w:rPr>
          <w:szCs w:val="24"/>
        </w:rPr>
        <w:t>zákon o sťažnostiach“),</w:t>
      </w:r>
    </w:p>
    <w:p w14:paraId="3C7A8113" w14:textId="77777777" w:rsidR="00516094" w:rsidRPr="00362C97" w:rsidRDefault="00516094" w:rsidP="00021CCA">
      <w:pPr>
        <w:pStyle w:val="Odsekzoznamu"/>
        <w:numPr>
          <w:ilvl w:val="0"/>
          <w:numId w:val="9"/>
        </w:numPr>
        <w:spacing w:after="160" w:line="252" w:lineRule="auto"/>
        <w:jc w:val="both"/>
        <w:rPr>
          <w:szCs w:val="24"/>
        </w:rPr>
      </w:pPr>
      <w:r w:rsidRPr="00362C97">
        <w:rPr>
          <w:szCs w:val="24"/>
        </w:rPr>
        <w:t xml:space="preserve">zákon č. 315/2016 Z. z. o registri partnerov verejného sektora a o zmene a doplnení niektorých zákonov v znení neskorších predpisov (ďalej len </w:t>
      </w:r>
      <w:r>
        <w:rPr>
          <w:szCs w:val="24"/>
        </w:rPr>
        <w:t>„</w:t>
      </w:r>
      <w:r w:rsidRPr="00362C97">
        <w:rPr>
          <w:szCs w:val="24"/>
        </w:rPr>
        <w:t>zákon o registri partnerov verejného sektora“),</w:t>
      </w:r>
    </w:p>
    <w:p w14:paraId="42B67777" w14:textId="77777777" w:rsidR="00516094" w:rsidRPr="00362C97" w:rsidRDefault="00516094" w:rsidP="00021CCA">
      <w:pPr>
        <w:pStyle w:val="Odsekzoznamu"/>
        <w:numPr>
          <w:ilvl w:val="0"/>
          <w:numId w:val="9"/>
        </w:numPr>
        <w:spacing w:after="160" w:line="252" w:lineRule="auto"/>
        <w:jc w:val="both"/>
        <w:rPr>
          <w:szCs w:val="24"/>
        </w:rPr>
      </w:pPr>
      <w:r w:rsidRPr="00362C97">
        <w:rPr>
          <w:szCs w:val="24"/>
        </w:rPr>
        <w:t>zákon  č. 177/2018 Z. z. o niektorých opatreniach na znižovanie administratívnej záťaže využívaním informačných systémov verejnej správy a o zmene a doplnení niektorých zákonov (zákon proti byrokracii) v znení neskorších predpisov (ďalej len „zákon proti byrokracii“),</w:t>
      </w:r>
    </w:p>
    <w:p w14:paraId="6D11E798" w14:textId="77777777" w:rsidR="00516094" w:rsidRDefault="00516094" w:rsidP="00021CCA">
      <w:pPr>
        <w:pStyle w:val="Odsekzoznamu"/>
        <w:numPr>
          <w:ilvl w:val="0"/>
          <w:numId w:val="9"/>
        </w:numPr>
        <w:spacing w:after="160" w:line="252" w:lineRule="auto"/>
        <w:jc w:val="both"/>
        <w:rPr>
          <w:szCs w:val="24"/>
        </w:rPr>
      </w:pPr>
      <w:r w:rsidRPr="00362C97">
        <w:rPr>
          <w:szCs w:val="24"/>
        </w:rPr>
        <w:t>zákon č. 365/2004 Z. z. o rovnakom zaobchádzaní v niektorých oblastiach a o ochrane pred diskrimináciou a o zmene a doplnení niektorých zákonov v znení neskorších predpisov (ďalej aj „antidiskriminačný zákon“).</w:t>
      </w:r>
    </w:p>
    <w:p w14:paraId="62EEAA7A" w14:textId="77777777" w:rsidR="00516094" w:rsidRPr="00362C97" w:rsidRDefault="00516094" w:rsidP="00516094">
      <w:pPr>
        <w:pStyle w:val="Odsekzoznamu"/>
        <w:spacing w:after="160" w:line="252" w:lineRule="auto"/>
        <w:jc w:val="both"/>
        <w:rPr>
          <w:szCs w:val="24"/>
        </w:rPr>
      </w:pPr>
    </w:p>
    <w:p w14:paraId="790EF8B0" w14:textId="77777777" w:rsidR="00516094" w:rsidRPr="00362C97" w:rsidRDefault="00516094" w:rsidP="00021CCA">
      <w:pPr>
        <w:pStyle w:val="Nadpis1"/>
        <w:numPr>
          <w:ilvl w:val="0"/>
          <w:numId w:val="16"/>
        </w:numPr>
        <w:tabs>
          <w:tab w:val="right" w:pos="9072"/>
        </w:tabs>
        <w:spacing w:before="100" w:beforeAutospacing="1" w:line="240" w:lineRule="auto"/>
        <w:rPr>
          <w:rFonts w:ascii="Times New Roman" w:hAnsi="Times New Roman" w:cs="Times New Roman"/>
          <w:smallCaps/>
          <w:color w:val="0070C0"/>
          <w:sz w:val="32"/>
          <w:szCs w:val="32"/>
        </w:rPr>
      </w:pPr>
      <w:bookmarkStart w:id="11" w:name="_Toc403026115"/>
      <w:bookmarkStart w:id="12" w:name="_Toc403026134"/>
      <w:bookmarkStart w:id="13" w:name="_Toc403026739"/>
      <w:bookmarkStart w:id="14" w:name="_Toc403026758"/>
      <w:bookmarkStart w:id="15" w:name="_Toc2073203"/>
      <w:bookmarkStart w:id="16" w:name="_Toc134088682"/>
      <w:bookmarkStart w:id="17" w:name="_Toc137644201"/>
      <w:bookmarkStart w:id="18" w:name="_Toc140571406"/>
      <w:bookmarkEnd w:id="11"/>
      <w:bookmarkEnd w:id="12"/>
      <w:bookmarkEnd w:id="13"/>
      <w:bookmarkEnd w:id="14"/>
      <w:r w:rsidRPr="00362C97">
        <w:rPr>
          <w:rFonts w:ascii="Times New Roman" w:hAnsi="Times New Roman" w:cs="Times New Roman"/>
          <w:smallCaps/>
          <w:color w:val="0070C0"/>
          <w:sz w:val="32"/>
          <w:szCs w:val="32"/>
        </w:rPr>
        <w:t>Definície a základné pojmy</w:t>
      </w:r>
      <w:bookmarkEnd w:id="15"/>
      <w:bookmarkEnd w:id="16"/>
      <w:bookmarkEnd w:id="17"/>
      <w:bookmarkEnd w:id="18"/>
    </w:p>
    <w:p w14:paraId="4E676721" w14:textId="77777777" w:rsidR="00516094" w:rsidRPr="00362C97" w:rsidRDefault="00516094" w:rsidP="00516094">
      <w:pPr>
        <w:spacing w:before="100" w:beforeAutospacing="1" w:after="0" w:line="240" w:lineRule="auto"/>
        <w:jc w:val="both"/>
        <w:rPr>
          <w:rFonts w:ascii="Times New Roman" w:hAnsi="Times New Roman" w:cs="Times New Roman"/>
          <w:b/>
          <w:sz w:val="24"/>
          <w:szCs w:val="24"/>
        </w:rPr>
      </w:pPr>
      <w:r w:rsidRPr="00362C97">
        <w:rPr>
          <w:rFonts w:ascii="Times New Roman" w:hAnsi="Times New Roman" w:cs="Times New Roman"/>
          <w:sz w:val="24"/>
          <w:szCs w:val="24"/>
        </w:rPr>
        <w:t xml:space="preserve">Pre účely Pravidiel oprávnenosti sa rozumie: </w:t>
      </w:r>
    </w:p>
    <w:p w14:paraId="6FEC4C1B" w14:textId="77777777" w:rsidR="00516094" w:rsidRPr="00362C97" w:rsidRDefault="00516094" w:rsidP="00516094">
      <w:pPr>
        <w:spacing w:after="120" w:line="240" w:lineRule="auto"/>
        <w:jc w:val="both"/>
        <w:rPr>
          <w:rFonts w:ascii="Times New Roman" w:hAnsi="Times New Roman" w:cs="Times New Roman"/>
          <w:b/>
          <w:sz w:val="24"/>
          <w:szCs w:val="24"/>
        </w:rPr>
      </w:pPr>
    </w:p>
    <w:p w14:paraId="57308FF5" w14:textId="77777777" w:rsidR="00516094" w:rsidRPr="00362C97" w:rsidRDefault="00516094" w:rsidP="00516094">
      <w:pPr>
        <w:spacing w:before="120" w:after="120" w:line="240" w:lineRule="auto"/>
        <w:jc w:val="both"/>
        <w:rPr>
          <w:rFonts w:ascii="Times New Roman" w:hAnsi="Times New Roman" w:cs="Times New Roman"/>
          <w:sz w:val="24"/>
          <w:szCs w:val="24"/>
        </w:rPr>
      </w:pPr>
      <w:r w:rsidRPr="00362C97">
        <w:rPr>
          <w:rFonts w:ascii="Times New Roman" w:hAnsi="Times New Roman" w:cs="Times New Roman"/>
          <w:b/>
          <w:sz w:val="24"/>
          <w:szCs w:val="24"/>
        </w:rPr>
        <w:t>Aktivita</w:t>
      </w:r>
      <w:r w:rsidRPr="00362C97">
        <w:rPr>
          <w:rFonts w:ascii="Times New Roman" w:hAnsi="Times New Roman" w:cs="Times New Roman"/>
          <w:sz w:val="24"/>
          <w:szCs w:val="24"/>
        </w:rPr>
        <w:t xml:space="preserve"> – súhrn činností realizovaných na to vyčlenenými finančnými zdrojmi, ktoré prispievajú k dosiahnutiu konkrétneho výsledku a majú definovaný výstup. Aktivita je jasne vymedzená časom, prostriedkami a výdavkami.</w:t>
      </w:r>
    </w:p>
    <w:p w14:paraId="7D0F966C" w14:textId="77777777" w:rsidR="00516094" w:rsidRPr="00362C97" w:rsidRDefault="00516094" w:rsidP="00516094">
      <w:pPr>
        <w:tabs>
          <w:tab w:val="left" w:pos="1983"/>
        </w:tabs>
        <w:spacing w:before="120" w:after="120" w:line="240" w:lineRule="auto"/>
        <w:jc w:val="both"/>
        <w:rPr>
          <w:rFonts w:ascii="Times New Roman" w:hAnsi="Times New Roman" w:cs="Times New Roman"/>
          <w:sz w:val="24"/>
          <w:szCs w:val="24"/>
        </w:rPr>
      </w:pPr>
      <w:r w:rsidRPr="00362C97">
        <w:rPr>
          <w:rFonts w:ascii="Times New Roman" w:hAnsi="Times New Roman" w:cs="Times New Roman"/>
          <w:b/>
          <w:sz w:val="24"/>
          <w:szCs w:val="24"/>
        </w:rPr>
        <w:t xml:space="preserve">Efektívnosť </w:t>
      </w:r>
      <w:r w:rsidRPr="00362C97">
        <w:rPr>
          <w:rFonts w:ascii="Times New Roman" w:hAnsi="Times New Roman" w:cs="Times New Roman"/>
          <w:color w:val="000000"/>
          <w:sz w:val="24"/>
          <w:szCs w:val="24"/>
        </w:rPr>
        <w:t xml:space="preserve">– </w:t>
      </w:r>
      <w:r w:rsidRPr="00362C97">
        <w:rPr>
          <w:rFonts w:ascii="Times New Roman" w:hAnsi="Times New Roman" w:cs="Times New Roman"/>
          <w:sz w:val="24"/>
          <w:szCs w:val="24"/>
        </w:rPr>
        <w:t>maximalizovanie výsledkov činnosti vo vzťahu k disponibilným verejným prostriedkom v zmysle zákona o finančnej kontrole.</w:t>
      </w:r>
    </w:p>
    <w:p w14:paraId="5A0AA711" w14:textId="77777777" w:rsidR="00516094" w:rsidRPr="00362C97" w:rsidRDefault="00516094" w:rsidP="00516094">
      <w:pPr>
        <w:spacing w:before="120" w:after="120" w:line="240" w:lineRule="auto"/>
        <w:jc w:val="both"/>
        <w:rPr>
          <w:rFonts w:ascii="Times New Roman" w:hAnsi="Times New Roman" w:cs="Times New Roman"/>
          <w:sz w:val="24"/>
          <w:szCs w:val="24"/>
        </w:rPr>
      </w:pPr>
      <w:r w:rsidRPr="00362C97">
        <w:rPr>
          <w:rFonts w:ascii="Times New Roman" w:hAnsi="Times New Roman" w:cs="Times New Roman"/>
          <w:b/>
          <w:sz w:val="24"/>
          <w:szCs w:val="24"/>
        </w:rPr>
        <w:t>Program</w:t>
      </w:r>
      <w:r w:rsidRPr="00362C97">
        <w:rPr>
          <w:rFonts w:ascii="Times New Roman" w:hAnsi="Times New Roman" w:cs="Times New Roman"/>
          <w:sz w:val="24"/>
          <w:szCs w:val="24"/>
        </w:rPr>
        <w:t xml:space="preserve"> – základný programový dokument vypracovaný riadiacim orgánom a schválený EK, stanovujúci rámec pre implementáciu oprávnených opatrení v rámci príslušného fondu – program Fondu pre vnútornú bezpečnosť, program Fondu pre azyl, migráciu a integráciu a program Nástroja finančnej podpory na riadenie hraníc a vízovú politiku. </w:t>
      </w:r>
    </w:p>
    <w:p w14:paraId="65B81E80" w14:textId="77777777" w:rsidR="00516094" w:rsidRPr="00362C97" w:rsidRDefault="00516094" w:rsidP="00516094">
      <w:pPr>
        <w:spacing w:before="120" w:after="120" w:line="240" w:lineRule="auto"/>
        <w:jc w:val="both"/>
        <w:rPr>
          <w:rFonts w:ascii="Times New Roman" w:hAnsi="Times New Roman" w:cs="Times New Roman"/>
          <w:sz w:val="24"/>
          <w:szCs w:val="24"/>
        </w:rPr>
      </w:pPr>
      <w:r w:rsidRPr="00362C97">
        <w:rPr>
          <w:rFonts w:ascii="Times New Roman" w:hAnsi="Times New Roman" w:cs="Times New Roman"/>
          <w:b/>
          <w:sz w:val="24"/>
          <w:szCs w:val="24"/>
        </w:rPr>
        <w:lastRenderedPageBreak/>
        <w:t>Žiadateľ</w:t>
      </w:r>
      <w:r w:rsidRPr="00362C97">
        <w:rPr>
          <w:rFonts w:ascii="Times New Roman" w:hAnsi="Times New Roman" w:cs="Times New Roman"/>
          <w:sz w:val="24"/>
          <w:szCs w:val="24"/>
        </w:rPr>
        <w:t xml:space="preserve"> – právnická osoba, ktorá žiada o poskytnutie NFP do nadobudnutia účinnosti zmluvy o poskytnutí NFP alebo právoplatnosti rozhodnutia o schválení žiadosti o NFP. </w:t>
      </w:r>
    </w:p>
    <w:p w14:paraId="637700D8" w14:textId="77777777" w:rsidR="00516094" w:rsidRPr="00362C97" w:rsidRDefault="00516094" w:rsidP="00516094">
      <w:pPr>
        <w:spacing w:before="120" w:after="120" w:line="240" w:lineRule="auto"/>
        <w:jc w:val="both"/>
        <w:rPr>
          <w:rFonts w:ascii="Times New Roman" w:hAnsi="Times New Roman" w:cs="Times New Roman"/>
          <w:sz w:val="24"/>
          <w:szCs w:val="24"/>
        </w:rPr>
      </w:pPr>
      <w:r w:rsidRPr="00362C97">
        <w:rPr>
          <w:rFonts w:ascii="Times New Roman" w:hAnsi="Times New Roman" w:cs="Times New Roman"/>
          <w:b/>
          <w:sz w:val="24"/>
          <w:szCs w:val="24"/>
        </w:rPr>
        <w:t>Výzva</w:t>
      </w:r>
      <w:r w:rsidRPr="00362C97">
        <w:rPr>
          <w:rFonts w:ascii="Times New Roman" w:hAnsi="Times New Roman" w:cs="Times New Roman"/>
          <w:sz w:val="24"/>
          <w:szCs w:val="24"/>
        </w:rPr>
        <w:t xml:space="preserve"> – aktivita riadiaceho orgánu, ktorou vyzýva potencionálnych žiadateľov na predloženie žiadosti o NFP podľa vopred stanovených podmienok stanovených vo výzve. Stanovené podmienky poskytnutia podpory sa nachádzajú v texte výzvy. </w:t>
      </w:r>
    </w:p>
    <w:p w14:paraId="67685155" w14:textId="77777777" w:rsidR="00516094" w:rsidRPr="00362C97" w:rsidRDefault="00516094" w:rsidP="00516094">
      <w:pPr>
        <w:spacing w:before="120" w:after="120" w:line="240" w:lineRule="auto"/>
        <w:jc w:val="both"/>
        <w:rPr>
          <w:rFonts w:ascii="Times New Roman" w:hAnsi="Times New Roman" w:cs="Times New Roman"/>
          <w:sz w:val="24"/>
          <w:szCs w:val="24"/>
        </w:rPr>
      </w:pPr>
      <w:r w:rsidRPr="00362C97">
        <w:rPr>
          <w:rFonts w:ascii="Times New Roman" w:hAnsi="Times New Roman" w:cs="Times New Roman"/>
          <w:b/>
          <w:sz w:val="24"/>
          <w:szCs w:val="24"/>
        </w:rPr>
        <w:t>Nenávratný finančný príspevok (NFP)</w:t>
      </w:r>
      <w:r w:rsidRPr="00362C97">
        <w:rPr>
          <w:rFonts w:ascii="Times New Roman" w:hAnsi="Times New Roman" w:cs="Times New Roman"/>
          <w:sz w:val="24"/>
          <w:szCs w:val="24"/>
        </w:rPr>
        <w:t xml:space="preserve"> - finančné prostriedky poskytované z fondov AMIF, ISF a BMVI a finančné prostriedky poskytované zo štátneho rozpočtu SR určené na financovanie programov; príspevok je poskytovaný na realizáciu projektu na základe zmluvy o poskytnutí NFP alebo rozhodnutia o schválení žiadosti o NFP. </w:t>
      </w:r>
    </w:p>
    <w:p w14:paraId="2805152E" w14:textId="77777777" w:rsidR="00516094" w:rsidRPr="00362C97" w:rsidRDefault="00516094" w:rsidP="00516094">
      <w:pPr>
        <w:spacing w:before="120" w:after="120" w:line="240" w:lineRule="auto"/>
        <w:jc w:val="both"/>
        <w:rPr>
          <w:rFonts w:ascii="Times New Roman" w:hAnsi="Times New Roman" w:cs="Times New Roman"/>
          <w:sz w:val="24"/>
          <w:szCs w:val="24"/>
        </w:rPr>
      </w:pPr>
      <w:r w:rsidRPr="00362C97">
        <w:rPr>
          <w:rFonts w:ascii="Times New Roman" w:hAnsi="Times New Roman" w:cs="Times New Roman"/>
          <w:b/>
          <w:sz w:val="24"/>
          <w:szCs w:val="24"/>
        </w:rPr>
        <w:t>Projekt</w:t>
      </w:r>
      <w:r w:rsidRPr="00362C97">
        <w:rPr>
          <w:rFonts w:ascii="Times New Roman" w:hAnsi="Times New Roman" w:cs="Times New Roman"/>
          <w:sz w:val="24"/>
          <w:szCs w:val="24"/>
        </w:rPr>
        <w:t xml:space="preserve"> - súhrn aktivít na dosiahnutie určených cieľov a výsledkov definovaných v čase, na ktoré sa vzťahuje poskytnutie NFP, ktoré predkladá žiadateľ v žiadosti o poskytnutie NFP a ktoré realizuje prijímateľ sám alebo s partnerom v súlade so zmluvou o poskytnutí NFP alebo rozhodnutím o schválení žiadosti o NFP. </w:t>
      </w:r>
    </w:p>
    <w:p w14:paraId="660A3D61" w14:textId="77777777" w:rsidR="00516094" w:rsidRPr="00362C97" w:rsidRDefault="00516094" w:rsidP="00516094">
      <w:pPr>
        <w:spacing w:before="120" w:after="120" w:line="240" w:lineRule="auto"/>
        <w:jc w:val="both"/>
        <w:rPr>
          <w:rFonts w:ascii="Times New Roman" w:hAnsi="Times New Roman" w:cs="Times New Roman"/>
          <w:sz w:val="24"/>
          <w:szCs w:val="24"/>
        </w:rPr>
      </w:pPr>
      <w:r w:rsidRPr="00362C97">
        <w:rPr>
          <w:rFonts w:ascii="Times New Roman" w:hAnsi="Times New Roman" w:cs="Times New Roman"/>
          <w:b/>
          <w:sz w:val="24"/>
          <w:szCs w:val="24"/>
        </w:rPr>
        <w:t>Národný projekt</w:t>
      </w:r>
      <w:r w:rsidRPr="00362C97">
        <w:rPr>
          <w:rFonts w:ascii="Times New Roman" w:hAnsi="Times New Roman" w:cs="Times New Roman"/>
          <w:sz w:val="24"/>
          <w:szCs w:val="24"/>
        </w:rPr>
        <w:t xml:space="preserve"> (vrátane národných projektov operačnej podpory) – osobitný typ projektu, v rámci ktorého je vybraný prijímateľ určený priamo v programe a/alebo ktorého kompetencie spojené s realizáciou daného projektu vyplývajú priamo z osobitných predpisov. </w:t>
      </w:r>
    </w:p>
    <w:p w14:paraId="31E1B0DE" w14:textId="77777777" w:rsidR="00516094" w:rsidRPr="00362C97" w:rsidRDefault="00516094" w:rsidP="00516094">
      <w:pPr>
        <w:spacing w:before="120" w:after="120" w:line="240" w:lineRule="auto"/>
        <w:jc w:val="both"/>
        <w:rPr>
          <w:rFonts w:ascii="Times New Roman" w:hAnsi="Times New Roman" w:cs="Times New Roman"/>
          <w:sz w:val="24"/>
          <w:szCs w:val="24"/>
        </w:rPr>
      </w:pPr>
      <w:r w:rsidRPr="00362C97">
        <w:rPr>
          <w:rFonts w:ascii="Times New Roman" w:hAnsi="Times New Roman" w:cs="Times New Roman"/>
          <w:b/>
          <w:sz w:val="24"/>
          <w:szCs w:val="24"/>
        </w:rPr>
        <w:t>Partner</w:t>
      </w:r>
      <w:r w:rsidRPr="00362C97">
        <w:rPr>
          <w:rFonts w:ascii="Times New Roman" w:hAnsi="Times New Roman" w:cs="Times New Roman"/>
          <w:sz w:val="24"/>
          <w:szCs w:val="24"/>
        </w:rPr>
        <w:t xml:space="preserve"> – právnická osoba, ktorá sa spolupodieľa na príprave projektu so žiadateľom a na realizácii projektu s prijímateľom podľa písomnej zmluvy uzavretej medzi prijímateľom a partnerom, alebo ktorá sa spolupodieľa na realizácii projektu s prijímateľom podľa písomnej zmluvy uzavretej medzi prijímateľom a partnerom (spolupráca môže byť nadviazaná aj na základe napr. Memoranda o spolupráci, alebo na základe vydaného interného predpisu ministerstva a pod.). </w:t>
      </w:r>
    </w:p>
    <w:p w14:paraId="3A4B0D70" w14:textId="77777777" w:rsidR="00516094" w:rsidRPr="00362C97" w:rsidRDefault="00516094" w:rsidP="00516094">
      <w:pPr>
        <w:spacing w:before="120" w:after="120" w:line="240" w:lineRule="auto"/>
        <w:jc w:val="both"/>
        <w:rPr>
          <w:rFonts w:ascii="Times New Roman" w:hAnsi="Times New Roman" w:cs="Times New Roman"/>
          <w:b/>
          <w:sz w:val="24"/>
          <w:szCs w:val="24"/>
        </w:rPr>
      </w:pPr>
      <w:r w:rsidRPr="00362C97">
        <w:rPr>
          <w:rFonts w:ascii="Times New Roman" w:hAnsi="Times New Roman" w:cs="Times New Roman"/>
          <w:b/>
          <w:sz w:val="24"/>
          <w:szCs w:val="24"/>
        </w:rPr>
        <w:t>Prijímateľ</w:t>
      </w:r>
      <w:r w:rsidRPr="00362C97">
        <w:rPr>
          <w:rFonts w:ascii="Times New Roman" w:hAnsi="Times New Roman" w:cs="Times New Roman"/>
          <w:sz w:val="24"/>
          <w:szCs w:val="24"/>
        </w:rPr>
        <w:t xml:space="preserve"> – právnická osoba odo dňa nadobudnutia účinnosti zmluvy o poskytnutí NFP alebo právoplatnosti rozhodnutia o schválení žiadosti o NFP, ktorej bola schválená žiadosť o NFP v konaní.</w:t>
      </w:r>
    </w:p>
    <w:p w14:paraId="6C4F64E4" w14:textId="77777777" w:rsidR="00516094" w:rsidRPr="00362C97" w:rsidRDefault="00516094" w:rsidP="00516094">
      <w:pPr>
        <w:spacing w:before="120" w:after="120" w:line="240" w:lineRule="auto"/>
        <w:jc w:val="both"/>
        <w:rPr>
          <w:rFonts w:ascii="Times New Roman" w:hAnsi="Times New Roman" w:cs="Times New Roman"/>
          <w:sz w:val="24"/>
          <w:szCs w:val="24"/>
        </w:rPr>
      </w:pPr>
      <w:r w:rsidRPr="00362C97">
        <w:rPr>
          <w:rFonts w:ascii="Times New Roman" w:hAnsi="Times New Roman" w:cs="Times New Roman"/>
          <w:b/>
          <w:sz w:val="24"/>
          <w:szCs w:val="24"/>
        </w:rPr>
        <w:t>Cieľová skupina</w:t>
      </w:r>
      <w:r w:rsidRPr="00362C97">
        <w:rPr>
          <w:rFonts w:ascii="Times New Roman" w:hAnsi="Times New Roman" w:cs="Times New Roman"/>
          <w:sz w:val="24"/>
          <w:szCs w:val="24"/>
        </w:rPr>
        <w:t xml:space="preserve"> – skupina osôb, v ktorej prospech sa realizuje projekt a ktorá má z neho úžitok počas doby jeho realizácie vrátane prípadnej doby udržateľnosti (napr. žiadatelia o medzinárodnú ochranu a pod). Oprávnenosť osôb cieľovej skupiny je vymedzená v Príručke k oprávnenosti a konkrétne vo výzve. </w:t>
      </w:r>
    </w:p>
    <w:p w14:paraId="3CDE6B8D" w14:textId="77777777" w:rsidR="00516094" w:rsidRPr="00362C97" w:rsidRDefault="00516094" w:rsidP="00516094">
      <w:pPr>
        <w:spacing w:before="120" w:after="120" w:line="240" w:lineRule="auto"/>
        <w:jc w:val="both"/>
        <w:rPr>
          <w:rFonts w:ascii="Times New Roman" w:hAnsi="Times New Roman" w:cs="Times New Roman"/>
          <w:sz w:val="24"/>
          <w:szCs w:val="24"/>
        </w:rPr>
      </w:pPr>
      <w:r w:rsidRPr="00362C97">
        <w:rPr>
          <w:rFonts w:ascii="Times New Roman" w:hAnsi="Times New Roman" w:cs="Times New Roman"/>
          <w:b/>
          <w:sz w:val="24"/>
          <w:szCs w:val="24"/>
        </w:rPr>
        <w:t>Účastník</w:t>
      </w:r>
      <w:r w:rsidRPr="00362C97">
        <w:rPr>
          <w:rFonts w:ascii="Times New Roman" w:hAnsi="Times New Roman" w:cs="Times New Roman"/>
          <w:sz w:val="24"/>
          <w:szCs w:val="24"/>
        </w:rPr>
        <w:t xml:space="preserve"> - fyzická osoba, ktorá má prospech priamo z projektu bez toho, aby bola zodpovedná za iniciovanie alebo za iniciovanie aj vykonávanie projektu. </w:t>
      </w:r>
    </w:p>
    <w:p w14:paraId="3BD0C947" w14:textId="77777777" w:rsidR="00516094" w:rsidRPr="00362C97" w:rsidRDefault="00516094" w:rsidP="00516094">
      <w:pPr>
        <w:spacing w:before="120" w:after="120" w:line="240" w:lineRule="auto"/>
        <w:jc w:val="both"/>
        <w:rPr>
          <w:rFonts w:ascii="Times New Roman" w:hAnsi="Times New Roman" w:cs="Times New Roman"/>
          <w:b/>
          <w:sz w:val="24"/>
          <w:szCs w:val="24"/>
        </w:rPr>
      </w:pPr>
      <w:r w:rsidRPr="00362C97">
        <w:rPr>
          <w:rFonts w:ascii="Times New Roman" w:hAnsi="Times New Roman" w:cs="Times New Roman"/>
          <w:b/>
          <w:sz w:val="24"/>
          <w:szCs w:val="24"/>
        </w:rPr>
        <w:t>Udržateľnosť</w:t>
      </w:r>
      <w:r w:rsidRPr="00362C97">
        <w:rPr>
          <w:rFonts w:ascii="Times New Roman" w:hAnsi="Times New Roman" w:cs="Times New Roman"/>
          <w:sz w:val="24"/>
          <w:szCs w:val="24"/>
        </w:rPr>
        <w:t xml:space="preserve"> – udržateľnosť projektu je obdobie, počas ktorého musí prijímateľ udržiavať výstupy projektu v súlade s čl. 65 nariadenia o spoločných ustanoveniach, alebo v súlade s nastavením ďalších podmienok výzvy. Ak je pre konkrétny projekt relevantné, prijímateľ musí stanovené podmienky dodržiavať v zmysle zmluvy o poskytnutí NFP/rozhodnutí o schválení žiadosti o NFP. Dodržanie záväzkov môže byť predmetom kontroly aj po ukončení projektu</w:t>
      </w:r>
    </w:p>
    <w:p w14:paraId="53C68674" w14:textId="77777777" w:rsidR="00516094" w:rsidRPr="00362C97" w:rsidRDefault="00516094" w:rsidP="00516094">
      <w:pPr>
        <w:tabs>
          <w:tab w:val="left" w:pos="900"/>
        </w:tabs>
        <w:spacing w:before="120" w:after="120" w:line="240" w:lineRule="auto"/>
        <w:jc w:val="both"/>
        <w:rPr>
          <w:rFonts w:ascii="Times New Roman" w:hAnsi="Times New Roman" w:cs="Times New Roman"/>
          <w:sz w:val="24"/>
          <w:szCs w:val="24"/>
        </w:rPr>
      </w:pPr>
      <w:r w:rsidRPr="00362C97">
        <w:rPr>
          <w:rFonts w:ascii="Times New Roman" w:hAnsi="Times New Roman" w:cs="Times New Roman"/>
          <w:b/>
          <w:sz w:val="24"/>
          <w:szCs w:val="24"/>
        </w:rPr>
        <w:t xml:space="preserve">Zmluva o poskytnutí NFP - </w:t>
      </w:r>
      <w:r w:rsidRPr="00362C97">
        <w:rPr>
          <w:rFonts w:ascii="Times New Roman" w:hAnsi="Times New Roman" w:cs="Times New Roman"/>
          <w:sz w:val="24"/>
          <w:szCs w:val="24"/>
          <w:lang w:bidi="ne-NP"/>
        </w:rPr>
        <w:t>zmluva uzatvorená medzi MV SR a prijímateľom na realizáciu projektu určujúca najmä podmienky poskytnutia NFP, práva a úlohy zúčastnených strán.</w:t>
      </w:r>
    </w:p>
    <w:p w14:paraId="0220EBEF" w14:textId="77777777" w:rsidR="00516094" w:rsidRPr="00362C97" w:rsidRDefault="00516094" w:rsidP="00516094">
      <w:pPr>
        <w:spacing w:before="120" w:after="120" w:line="240" w:lineRule="auto"/>
        <w:jc w:val="both"/>
        <w:rPr>
          <w:rFonts w:ascii="Times New Roman" w:hAnsi="Times New Roman" w:cs="Times New Roman"/>
          <w:sz w:val="24"/>
          <w:szCs w:val="24"/>
        </w:rPr>
      </w:pPr>
      <w:r w:rsidRPr="00362C97">
        <w:rPr>
          <w:rFonts w:ascii="Times New Roman" w:hAnsi="Times New Roman" w:cs="Times New Roman"/>
          <w:b/>
          <w:sz w:val="24"/>
          <w:szCs w:val="24"/>
        </w:rPr>
        <w:t>Hospodárnosť –</w:t>
      </w:r>
      <w:r w:rsidRPr="00362C97">
        <w:rPr>
          <w:rFonts w:ascii="Times New Roman" w:hAnsi="Times New Roman" w:cs="Times New Roman"/>
          <w:b/>
          <w:color w:val="000000"/>
          <w:sz w:val="24"/>
          <w:szCs w:val="24"/>
        </w:rPr>
        <w:t xml:space="preserve"> </w:t>
      </w:r>
      <w:r w:rsidRPr="00362C97">
        <w:rPr>
          <w:rFonts w:ascii="Times New Roman" w:hAnsi="Times New Roman" w:cs="Times New Roman"/>
          <w:sz w:val="24"/>
          <w:szCs w:val="24"/>
        </w:rPr>
        <w:t>minimalizovanie nákladov na vykonanie činnosti alebo obstarania tovarov, práce alebo služieb pri zachovaní ich primeranej úrovni a kvality v zmysle zákona o finančnej kontrole;</w:t>
      </w:r>
    </w:p>
    <w:p w14:paraId="4407D07E" w14:textId="77777777" w:rsidR="00516094" w:rsidRPr="00362C97" w:rsidRDefault="00516094" w:rsidP="00516094">
      <w:pPr>
        <w:spacing w:before="120" w:after="120" w:line="240" w:lineRule="auto"/>
        <w:jc w:val="both"/>
        <w:rPr>
          <w:rFonts w:ascii="Times New Roman" w:hAnsi="Times New Roman" w:cs="Times New Roman"/>
          <w:sz w:val="24"/>
          <w:szCs w:val="24"/>
        </w:rPr>
      </w:pPr>
      <w:r w:rsidRPr="00362C97">
        <w:rPr>
          <w:rFonts w:ascii="Times New Roman" w:hAnsi="Times New Roman" w:cs="Times New Roman"/>
          <w:b/>
          <w:sz w:val="24"/>
          <w:szCs w:val="24"/>
        </w:rPr>
        <w:lastRenderedPageBreak/>
        <w:t xml:space="preserve">Rozhodnutie o schválení žiadosti o NFP </w:t>
      </w:r>
      <w:r w:rsidRPr="00362C97">
        <w:rPr>
          <w:rFonts w:ascii="Times New Roman" w:hAnsi="Times New Roman" w:cs="Times New Roman"/>
          <w:sz w:val="24"/>
          <w:szCs w:val="24"/>
        </w:rPr>
        <w:t>– je vydaný štátnym tajomníkom MV SR v súlade so Systémom riadenia a kontroly programov Fondov pre oblasť vnútorných záležitostí na roky 2021 - 2027, s cieľom upraviť vzájomné vzťahy medzi Riadiacim orgánom a prijímateľom, ktorým je útvar MV SR, ako aj podmienky poskytnutia NFP na realizáciu projektu;</w:t>
      </w:r>
    </w:p>
    <w:p w14:paraId="7AD6531B" w14:textId="77777777" w:rsidR="00516094" w:rsidRPr="00362C97" w:rsidRDefault="00516094" w:rsidP="00516094">
      <w:pPr>
        <w:spacing w:before="120" w:after="120" w:line="240" w:lineRule="auto"/>
        <w:jc w:val="both"/>
        <w:rPr>
          <w:rFonts w:ascii="Times New Roman" w:hAnsi="Times New Roman" w:cs="Times New Roman"/>
          <w:sz w:val="24"/>
          <w:szCs w:val="24"/>
        </w:rPr>
      </w:pPr>
      <w:r w:rsidRPr="00362C97">
        <w:rPr>
          <w:rFonts w:ascii="Times New Roman" w:hAnsi="Times New Roman" w:cs="Times New Roman"/>
          <w:b/>
          <w:sz w:val="24"/>
          <w:szCs w:val="24"/>
        </w:rPr>
        <w:t>Oprávnený výdavok</w:t>
      </w:r>
      <w:r w:rsidRPr="00362C97">
        <w:rPr>
          <w:rFonts w:ascii="Times New Roman" w:hAnsi="Times New Roman" w:cs="Times New Roman"/>
          <w:sz w:val="24"/>
          <w:szCs w:val="24"/>
        </w:rPr>
        <w:t xml:space="preserve"> - výdavok, ktorý bol skutočne vynaložený v oprávnenom období, vo forme nákladu alebo výdavku prijímateľa, v relevantných prípadoch partnera, v súlade s pravidlami oprávnenosti, zmluvou o poskytnutí NFP/rozhodnutím o schválení žiadosti o NFP;</w:t>
      </w:r>
    </w:p>
    <w:p w14:paraId="0B3F21C8" w14:textId="77777777" w:rsidR="00516094" w:rsidRPr="00362C97" w:rsidRDefault="00516094" w:rsidP="00516094">
      <w:pPr>
        <w:autoSpaceDE w:val="0"/>
        <w:autoSpaceDN w:val="0"/>
        <w:adjustRightInd w:val="0"/>
        <w:spacing w:before="120" w:after="120" w:line="240" w:lineRule="auto"/>
        <w:jc w:val="both"/>
        <w:rPr>
          <w:rFonts w:ascii="Times New Roman" w:hAnsi="Times New Roman" w:cs="Times New Roman"/>
          <w:sz w:val="24"/>
          <w:szCs w:val="24"/>
        </w:rPr>
      </w:pPr>
      <w:r w:rsidRPr="00362C97">
        <w:rPr>
          <w:rFonts w:ascii="Times New Roman" w:hAnsi="Times New Roman" w:cs="Times New Roman"/>
          <w:b/>
          <w:sz w:val="24"/>
          <w:szCs w:val="24"/>
        </w:rPr>
        <w:t>Účelnosť</w:t>
      </w:r>
      <w:r w:rsidRPr="00362C97">
        <w:rPr>
          <w:rFonts w:ascii="Times New Roman" w:hAnsi="Times New Roman" w:cs="Times New Roman"/>
          <w:sz w:val="24"/>
          <w:szCs w:val="24"/>
        </w:rPr>
        <w:t xml:space="preserve"> – vzťah medzi určeným účelom vynaloženia výdavkov projektu a skutočným účelom ich vynaloženia v zmysle zákona  o finančnej kontrole; </w:t>
      </w:r>
    </w:p>
    <w:p w14:paraId="0FFFA996" w14:textId="77777777" w:rsidR="00516094" w:rsidRPr="00362C97" w:rsidRDefault="00516094" w:rsidP="00516094">
      <w:pPr>
        <w:spacing w:before="120" w:after="120" w:line="240" w:lineRule="auto"/>
        <w:jc w:val="both"/>
        <w:rPr>
          <w:rFonts w:ascii="Times New Roman" w:hAnsi="Times New Roman" w:cs="Times New Roman"/>
          <w:sz w:val="24"/>
          <w:szCs w:val="24"/>
        </w:rPr>
      </w:pPr>
      <w:r w:rsidRPr="00362C97">
        <w:rPr>
          <w:rFonts w:ascii="Times New Roman" w:hAnsi="Times New Roman" w:cs="Times New Roman"/>
          <w:b/>
          <w:sz w:val="24"/>
          <w:szCs w:val="24"/>
        </w:rPr>
        <w:t>Účinnosť –</w:t>
      </w:r>
      <w:r w:rsidRPr="00362C97">
        <w:rPr>
          <w:rFonts w:ascii="Times New Roman" w:hAnsi="Times New Roman" w:cs="Times New Roman"/>
          <w:sz w:val="24"/>
          <w:szCs w:val="24"/>
        </w:rPr>
        <w:t xml:space="preserve"> vzťah medzi plánovaným a skutočným výsledkom činnosti vzhľadom na použité verejné prostriedky v zmysle zákona o finančnej kontrole;</w:t>
      </w:r>
    </w:p>
    <w:p w14:paraId="5E198E3F" w14:textId="77777777" w:rsidR="00516094" w:rsidRPr="00362C97" w:rsidRDefault="00516094" w:rsidP="00516094">
      <w:pPr>
        <w:spacing w:before="120" w:after="120" w:line="240" w:lineRule="auto"/>
        <w:jc w:val="both"/>
        <w:rPr>
          <w:rFonts w:ascii="Times New Roman" w:hAnsi="Times New Roman" w:cs="Times New Roman"/>
          <w:sz w:val="24"/>
          <w:szCs w:val="24"/>
        </w:rPr>
      </w:pPr>
      <w:r w:rsidRPr="00362C97">
        <w:rPr>
          <w:rFonts w:ascii="Times New Roman" w:hAnsi="Times New Roman" w:cs="Times New Roman"/>
          <w:b/>
          <w:sz w:val="24"/>
          <w:szCs w:val="24"/>
        </w:rPr>
        <w:t>Účtovný doklad –</w:t>
      </w:r>
      <w:r w:rsidRPr="00362C97">
        <w:rPr>
          <w:rFonts w:ascii="Times New Roman" w:hAnsi="Times New Roman" w:cs="Times New Roman"/>
          <w:sz w:val="24"/>
          <w:szCs w:val="24"/>
        </w:rPr>
        <w:t xml:space="preserve"> doklad definovaný v zákone o účtovníctve;</w:t>
      </w:r>
    </w:p>
    <w:p w14:paraId="1572EDEB" w14:textId="77777777" w:rsidR="00516094" w:rsidRDefault="00516094" w:rsidP="00516094">
      <w:pPr>
        <w:spacing w:before="120" w:after="120" w:line="240" w:lineRule="auto"/>
        <w:jc w:val="both"/>
        <w:rPr>
          <w:rFonts w:ascii="Times New Roman" w:hAnsi="Times New Roman" w:cs="Times New Roman"/>
          <w:sz w:val="24"/>
          <w:szCs w:val="24"/>
        </w:rPr>
      </w:pPr>
      <w:r w:rsidRPr="00362C97">
        <w:rPr>
          <w:rFonts w:ascii="Times New Roman" w:hAnsi="Times New Roman" w:cs="Times New Roman"/>
          <w:b/>
          <w:sz w:val="24"/>
          <w:szCs w:val="24"/>
        </w:rPr>
        <w:t>Žiadosť o platbu –</w:t>
      </w:r>
      <w:r w:rsidRPr="00362C97">
        <w:rPr>
          <w:rFonts w:ascii="Times New Roman" w:hAnsi="Times New Roman" w:cs="Times New Roman"/>
          <w:sz w:val="24"/>
          <w:szCs w:val="24"/>
        </w:rPr>
        <w:t xml:space="preserve"> formulár žiadosti o platbu, ktorý obsahuje prívlastok „priebežná platba ( refundácia)“, „poskytnutie zálohovej platby“, „zúčtovanie zálohovej platby“, „predfinancovanie“, „zúčtovanie predfinancovania“, a povinné prílohy</w:t>
      </w:r>
      <w:r>
        <w:rPr>
          <w:rFonts w:ascii="Times New Roman" w:hAnsi="Times New Roman" w:cs="Times New Roman"/>
          <w:sz w:val="24"/>
          <w:szCs w:val="24"/>
        </w:rPr>
        <w:t>.</w:t>
      </w:r>
      <w:r w:rsidRPr="00362C97">
        <w:rPr>
          <w:rFonts w:ascii="Times New Roman" w:hAnsi="Times New Roman" w:cs="Times New Roman"/>
          <w:sz w:val="24"/>
          <w:szCs w:val="24"/>
        </w:rPr>
        <w:t xml:space="preserve"> </w:t>
      </w:r>
      <w:r>
        <w:rPr>
          <w:rFonts w:ascii="Times New Roman" w:hAnsi="Times New Roman" w:cs="Times New Roman"/>
          <w:sz w:val="24"/>
          <w:szCs w:val="24"/>
        </w:rPr>
        <w:t>N</w:t>
      </w:r>
      <w:r w:rsidRPr="00362C97">
        <w:rPr>
          <w:rFonts w:ascii="Times New Roman" w:hAnsi="Times New Roman" w:cs="Times New Roman"/>
          <w:sz w:val="24"/>
          <w:szCs w:val="24"/>
        </w:rPr>
        <w:t>a základe žiadosti o platbu sú prijímateľovi uhrádzané prostriedky príslušného fondu a spolufinancovania zo štátneho rozpočtu v príslušnom pomere.</w:t>
      </w:r>
    </w:p>
    <w:p w14:paraId="751DFA7A" w14:textId="77777777" w:rsidR="00516094" w:rsidRPr="00362C97" w:rsidRDefault="00516094" w:rsidP="00516094">
      <w:pPr>
        <w:spacing w:before="120" w:after="120" w:line="240" w:lineRule="auto"/>
        <w:jc w:val="both"/>
        <w:rPr>
          <w:rFonts w:ascii="Times New Roman" w:hAnsi="Times New Roman" w:cs="Times New Roman"/>
          <w:sz w:val="24"/>
          <w:szCs w:val="24"/>
        </w:rPr>
      </w:pPr>
    </w:p>
    <w:p w14:paraId="1A1F1DAC" w14:textId="77777777" w:rsidR="00516094" w:rsidRPr="00362C97" w:rsidRDefault="00516094" w:rsidP="00021CCA">
      <w:pPr>
        <w:pStyle w:val="Nadpis1"/>
        <w:numPr>
          <w:ilvl w:val="0"/>
          <w:numId w:val="16"/>
        </w:numPr>
        <w:tabs>
          <w:tab w:val="right" w:pos="9072"/>
        </w:tabs>
        <w:spacing w:before="100" w:beforeAutospacing="1" w:line="240" w:lineRule="auto"/>
        <w:ind w:left="357" w:hanging="357"/>
        <w:rPr>
          <w:rFonts w:ascii="Times New Roman" w:hAnsi="Times New Roman" w:cs="Times New Roman"/>
          <w:smallCaps/>
          <w:color w:val="0070C0"/>
          <w:sz w:val="32"/>
          <w:szCs w:val="32"/>
        </w:rPr>
      </w:pPr>
      <w:bookmarkStart w:id="19" w:name="_Toc403026117"/>
      <w:bookmarkStart w:id="20" w:name="_Toc403026136"/>
      <w:bookmarkStart w:id="21" w:name="_Toc403026741"/>
      <w:bookmarkStart w:id="22" w:name="_Toc403026760"/>
      <w:bookmarkStart w:id="23" w:name="_Toc2073204"/>
      <w:bookmarkStart w:id="24" w:name="_Toc134088683"/>
      <w:bookmarkStart w:id="25" w:name="_Toc137644202"/>
      <w:bookmarkStart w:id="26" w:name="_Toc140571407"/>
      <w:bookmarkEnd w:id="19"/>
      <w:bookmarkEnd w:id="20"/>
      <w:bookmarkEnd w:id="21"/>
      <w:bookmarkEnd w:id="22"/>
      <w:r w:rsidRPr="00362C97">
        <w:rPr>
          <w:rFonts w:ascii="Times New Roman" w:hAnsi="Times New Roman" w:cs="Times New Roman"/>
          <w:smallCaps/>
          <w:color w:val="0070C0"/>
          <w:sz w:val="32"/>
          <w:szCs w:val="32"/>
        </w:rPr>
        <w:t>Všeobecné pravidlá oprávnenosti výdavkov</w:t>
      </w:r>
      <w:bookmarkEnd w:id="23"/>
      <w:bookmarkEnd w:id="24"/>
      <w:bookmarkEnd w:id="25"/>
      <w:bookmarkEnd w:id="26"/>
    </w:p>
    <w:p w14:paraId="36C212FF" w14:textId="77777777" w:rsidR="00516094" w:rsidRPr="00362C97" w:rsidRDefault="00516094" w:rsidP="00516094">
      <w:pPr>
        <w:autoSpaceDE w:val="0"/>
        <w:autoSpaceDN w:val="0"/>
        <w:adjustRightInd w:val="0"/>
        <w:spacing w:before="100" w:beforeAutospacing="1" w:after="0" w:line="240" w:lineRule="auto"/>
        <w:jc w:val="both"/>
        <w:rPr>
          <w:rFonts w:ascii="Times New Roman" w:hAnsi="Times New Roman" w:cs="Times New Roman"/>
          <w:sz w:val="24"/>
          <w:szCs w:val="24"/>
        </w:rPr>
      </w:pPr>
      <w:r w:rsidRPr="00362C97">
        <w:rPr>
          <w:rFonts w:ascii="Times New Roman" w:hAnsi="Times New Roman" w:cs="Times New Roman"/>
          <w:sz w:val="24"/>
          <w:szCs w:val="24"/>
        </w:rPr>
        <w:t xml:space="preserve">Oprávnenosť výdavkov sa určuje </w:t>
      </w:r>
      <w:r w:rsidRPr="00362C97">
        <w:rPr>
          <w:rFonts w:ascii="Times New Roman" w:hAnsi="Times New Roman" w:cs="Times New Roman"/>
          <w:b/>
          <w:sz w:val="24"/>
          <w:szCs w:val="24"/>
        </w:rPr>
        <w:t>na základe vnútroštátnych pravidiel</w:t>
      </w:r>
      <w:r w:rsidRPr="00362C97">
        <w:rPr>
          <w:rFonts w:ascii="Times New Roman" w:hAnsi="Times New Roman" w:cs="Times New Roman"/>
          <w:sz w:val="24"/>
          <w:szCs w:val="24"/>
        </w:rPr>
        <w:t xml:space="preserve"> okrem prípadov, keď sú stanovené </w:t>
      </w:r>
      <w:r w:rsidRPr="00362C97">
        <w:rPr>
          <w:rFonts w:ascii="Times New Roman" w:hAnsi="Times New Roman" w:cs="Times New Roman"/>
          <w:b/>
          <w:sz w:val="24"/>
          <w:szCs w:val="24"/>
        </w:rPr>
        <w:t>osobitné pravidlá v </w:t>
      </w:r>
      <w:r w:rsidRPr="00362C97">
        <w:rPr>
          <w:rFonts w:ascii="Times New Roman" w:hAnsi="Times New Roman" w:cs="Times New Roman"/>
          <w:b/>
          <w:bCs/>
          <w:sz w:val="24"/>
          <w:szCs w:val="24"/>
        </w:rPr>
        <w:t>nariadení o spoločných ustanoveniach</w:t>
      </w:r>
      <w:r w:rsidRPr="00362C97">
        <w:rPr>
          <w:rFonts w:ascii="Times New Roman" w:hAnsi="Times New Roman" w:cs="Times New Roman"/>
          <w:sz w:val="24"/>
          <w:szCs w:val="24"/>
        </w:rPr>
        <w:t xml:space="preserve">  (Nariadenie Európskeho parlamentu a Rady (EÚ) č. 2021/1060) alebo </w:t>
      </w:r>
      <w:r w:rsidRPr="00362C97">
        <w:rPr>
          <w:rFonts w:ascii="Times New Roman" w:hAnsi="Times New Roman" w:cs="Times New Roman"/>
          <w:b/>
          <w:sz w:val="24"/>
          <w:szCs w:val="24"/>
        </w:rPr>
        <w:t xml:space="preserve">v špecifických </w:t>
      </w:r>
      <w:r w:rsidRPr="00362C97">
        <w:rPr>
          <w:rFonts w:ascii="Times New Roman" w:hAnsi="Times New Roman" w:cs="Times New Roman"/>
          <w:b/>
          <w:bCs/>
          <w:sz w:val="24"/>
          <w:szCs w:val="24"/>
        </w:rPr>
        <w:t>nariadeniach</w:t>
      </w:r>
      <w:r w:rsidRPr="00362C97">
        <w:rPr>
          <w:rFonts w:ascii="Times New Roman" w:hAnsi="Times New Roman" w:cs="Times New Roman"/>
          <w:b/>
          <w:sz w:val="24"/>
          <w:szCs w:val="24"/>
        </w:rPr>
        <w:t xml:space="preserve"> pre jednotlivé fondy</w:t>
      </w:r>
      <w:r w:rsidRPr="00362C97">
        <w:rPr>
          <w:rFonts w:ascii="Times New Roman" w:hAnsi="Times New Roman" w:cs="Times New Roman"/>
          <w:sz w:val="24"/>
          <w:szCs w:val="24"/>
        </w:rPr>
        <w:t xml:space="preserve"> (2021/1147, 2021/1148, 2021/1149 ) alebo na ich základe.  </w:t>
      </w:r>
    </w:p>
    <w:p w14:paraId="4E5F8D5D" w14:textId="77777777" w:rsidR="00516094" w:rsidRPr="00362C97" w:rsidRDefault="00516094" w:rsidP="00516094">
      <w:pPr>
        <w:autoSpaceDE w:val="0"/>
        <w:autoSpaceDN w:val="0"/>
        <w:adjustRightInd w:val="0"/>
        <w:spacing w:before="100" w:beforeAutospacing="1" w:after="0" w:line="240" w:lineRule="auto"/>
        <w:jc w:val="both"/>
        <w:rPr>
          <w:rFonts w:ascii="Times New Roman" w:hAnsi="Times New Roman" w:cs="Times New Roman"/>
          <w:sz w:val="24"/>
          <w:szCs w:val="24"/>
        </w:rPr>
      </w:pPr>
      <w:r w:rsidRPr="00362C97">
        <w:rPr>
          <w:rFonts w:ascii="Times New Roman" w:hAnsi="Times New Roman" w:cs="Times New Roman"/>
          <w:sz w:val="24"/>
          <w:szCs w:val="24"/>
        </w:rPr>
        <w:t xml:space="preserve">V súlade s osobitnými nariadeniami, ak majú byť výdavky oprávnené, musia: </w:t>
      </w:r>
    </w:p>
    <w:p w14:paraId="42BF02A0" w14:textId="77777777" w:rsidR="00516094" w:rsidRPr="00362C97" w:rsidRDefault="00516094" w:rsidP="00021CCA">
      <w:pPr>
        <w:pStyle w:val="Odsekzoznamu"/>
        <w:numPr>
          <w:ilvl w:val="3"/>
          <w:numId w:val="3"/>
        </w:numPr>
        <w:tabs>
          <w:tab w:val="clear" w:pos="2520"/>
          <w:tab w:val="num" w:pos="851"/>
        </w:tabs>
        <w:autoSpaceDE w:val="0"/>
        <w:autoSpaceDN w:val="0"/>
        <w:adjustRightInd w:val="0"/>
        <w:spacing w:before="100" w:beforeAutospacing="1" w:after="0" w:line="240" w:lineRule="auto"/>
        <w:ind w:left="993" w:hanging="567"/>
        <w:jc w:val="both"/>
        <w:rPr>
          <w:szCs w:val="24"/>
        </w:rPr>
      </w:pPr>
      <w:r w:rsidRPr="00362C97">
        <w:rPr>
          <w:szCs w:val="24"/>
        </w:rPr>
        <w:t xml:space="preserve">patriť do rozsahu pôsobnosti špecifických nariadení a ich cieľov; </w:t>
      </w:r>
    </w:p>
    <w:p w14:paraId="34D485CC" w14:textId="77777777" w:rsidR="00516094" w:rsidRPr="00362C97" w:rsidRDefault="00516094" w:rsidP="00021CCA">
      <w:pPr>
        <w:pStyle w:val="Odsekzoznamu"/>
        <w:numPr>
          <w:ilvl w:val="3"/>
          <w:numId w:val="3"/>
        </w:numPr>
        <w:tabs>
          <w:tab w:val="clear" w:pos="2520"/>
          <w:tab w:val="num" w:pos="851"/>
        </w:tabs>
        <w:autoSpaceDE w:val="0"/>
        <w:autoSpaceDN w:val="0"/>
        <w:adjustRightInd w:val="0"/>
        <w:spacing w:before="100" w:beforeAutospacing="1" w:after="0" w:line="240" w:lineRule="auto"/>
        <w:ind w:left="993" w:hanging="567"/>
        <w:jc w:val="both"/>
        <w:rPr>
          <w:szCs w:val="24"/>
        </w:rPr>
      </w:pPr>
      <w:r w:rsidRPr="00362C97">
        <w:rPr>
          <w:szCs w:val="24"/>
        </w:rPr>
        <w:t xml:space="preserve">byť potrebné na vykonávanie činností, ktorých sa týka dotknutý projekt; </w:t>
      </w:r>
    </w:p>
    <w:p w14:paraId="581DBC7F" w14:textId="77777777" w:rsidR="00516094" w:rsidRPr="00362C97" w:rsidRDefault="00516094" w:rsidP="00021CCA">
      <w:pPr>
        <w:pStyle w:val="Odsekzoznamu"/>
        <w:numPr>
          <w:ilvl w:val="3"/>
          <w:numId w:val="3"/>
        </w:numPr>
        <w:tabs>
          <w:tab w:val="clear" w:pos="2520"/>
          <w:tab w:val="num" w:pos="851"/>
        </w:tabs>
        <w:autoSpaceDE w:val="0"/>
        <w:autoSpaceDN w:val="0"/>
        <w:adjustRightInd w:val="0"/>
        <w:spacing w:before="100" w:beforeAutospacing="1" w:after="0" w:line="240" w:lineRule="auto"/>
        <w:ind w:left="851" w:hanging="425"/>
        <w:jc w:val="both"/>
        <w:rPr>
          <w:szCs w:val="24"/>
        </w:rPr>
      </w:pPr>
      <w:r w:rsidRPr="00362C97">
        <w:rPr>
          <w:szCs w:val="24"/>
        </w:rPr>
        <w:t xml:space="preserve">byť primerané a zodpovedať zásadám riadneho finančného hospodárenia, a to najmä zásade dosiahnutia primeranej hodnoty za vynaložené prostriedky a zásade nákladovej efektívnosti. </w:t>
      </w:r>
    </w:p>
    <w:p w14:paraId="07D548BB" w14:textId="77777777" w:rsidR="00516094" w:rsidRPr="00362C97" w:rsidRDefault="00516094" w:rsidP="00516094">
      <w:pPr>
        <w:autoSpaceDE w:val="0"/>
        <w:autoSpaceDN w:val="0"/>
        <w:adjustRightInd w:val="0"/>
        <w:spacing w:before="100" w:beforeAutospacing="1" w:after="0" w:line="240" w:lineRule="auto"/>
        <w:jc w:val="both"/>
        <w:rPr>
          <w:rFonts w:ascii="Times New Roman" w:hAnsi="Times New Roman" w:cs="Times New Roman"/>
          <w:b/>
          <w:sz w:val="24"/>
          <w:szCs w:val="24"/>
        </w:rPr>
      </w:pPr>
      <w:r w:rsidRPr="00362C97">
        <w:rPr>
          <w:rFonts w:ascii="Times New Roman" w:hAnsi="Times New Roman" w:cs="Times New Roman"/>
          <w:sz w:val="24"/>
          <w:szCs w:val="24"/>
        </w:rPr>
        <w:t xml:space="preserve">Výdavky sú na základe špecifických nariadení oprávnené na podporu, ak vznikli prijímateľovi a boli plne uhradené určeným riadiacim orgánom v období od </w:t>
      </w:r>
      <w:r w:rsidRPr="00362C97">
        <w:rPr>
          <w:rFonts w:ascii="Times New Roman" w:hAnsi="Times New Roman" w:cs="Times New Roman"/>
          <w:b/>
          <w:sz w:val="24"/>
          <w:szCs w:val="24"/>
        </w:rPr>
        <w:t xml:space="preserve">1. januára 2021 </w:t>
      </w:r>
      <w:r>
        <w:rPr>
          <w:rFonts w:ascii="Times New Roman" w:hAnsi="Times New Roman" w:cs="Times New Roman"/>
          <w:b/>
          <w:sz w:val="24"/>
          <w:szCs w:val="24"/>
        </w:rPr>
        <w:br/>
      </w:r>
      <w:r w:rsidRPr="00362C97">
        <w:rPr>
          <w:rFonts w:ascii="Times New Roman" w:hAnsi="Times New Roman" w:cs="Times New Roman"/>
          <w:b/>
          <w:sz w:val="24"/>
          <w:szCs w:val="24"/>
        </w:rPr>
        <w:t xml:space="preserve">do 31. decembra  2029. </w:t>
      </w:r>
    </w:p>
    <w:p w14:paraId="1C53D353" w14:textId="77777777" w:rsidR="00516094" w:rsidRPr="00362C97" w:rsidRDefault="00516094" w:rsidP="00516094">
      <w:pPr>
        <w:autoSpaceDE w:val="0"/>
        <w:autoSpaceDN w:val="0"/>
        <w:adjustRightInd w:val="0"/>
        <w:spacing w:before="100" w:beforeAutospacing="1" w:after="0" w:line="240" w:lineRule="auto"/>
        <w:jc w:val="both"/>
        <w:rPr>
          <w:rFonts w:ascii="Times New Roman" w:hAnsi="Times New Roman" w:cs="Times New Roman"/>
          <w:sz w:val="24"/>
          <w:szCs w:val="24"/>
        </w:rPr>
      </w:pPr>
      <w:r w:rsidRPr="00362C97">
        <w:rPr>
          <w:rFonts w:ascii="Times New Roman" w:hAnsi="Times New Roman" w:cs="Times New Roman"/>
          <w:sz w:val="24"/>
          <w:szCs w:val="24"/>
        </w:rPr>
        <w:t>Výdavky zahrnuté do žiadostí o platbu, ktor</w:t>
      </w:r>
      <w:r>
        <w:rPr>
          <w:rFonts w:ascii="Times New Roman" w:hAnsi="Times New Roman" w:cs="Times New Roman"/>
          <w:sz w:val="24"/>
          <w:szCs w:val="24"/>
        </w:rPr>
        <w:t>é</w:t>
      </w:r>
      <w:r w:rsidRPr="00362C97">
        <w:rPr>
          <w:rFonts w:ascii="Times New Roman" w:hAnsi="Times New Roman" w:cs="Times New Roman"/>
          <w:sz w:val="24"/>
          <w:szCs w:val="24"/>
        </w:rPr>
        <w:t xml:space="preserve"> predkladá prijímateľ </w:t>
      </w:r>
      <w:r>
        <w:rPr>
          <w:rFonts w:ascii="Times New Roman" w:hAnsi="Times New Roman" w:cs="Times New Roman"/>
          <w:sz w:val="24"/>
          <w:szCs w:val="24"/>
        </w:rPr>
        <w:t>RO</w:t>
      </w:r>
      <w:r w:rsidRPr="00362C97">
        <w:rPr>
          <w:rFonts w:ascii="Times New Roman" w:hAnsi="Times New Roman" w:cs="Times New Roman"/>
          <w:sz w:val="24"/>
          <w:szCs w:val="24"/>
        </w:rPr>
        <w:t>, sú doložené faktúrami alebo účtovnými dokladmi rovnocennej dôkaznej hodnoty. Čisté príjmy generované počas realizácie projektu (s výnimkou úrokov na bankových účtoch), ktoré v čase jeho schvaľovania neboli zohľadnené, sa odpočítajú od oprávnených výdavkov projektu najneskôr v záverečnej žiadosti o platbu.</w:t>
      </w:r>
    </w:p>
    <w:p w14:paraId="56DEE321" w14:textId="77777777" w:rsidR="00516094" w:rsidRPr="00362C97" w:rsidRDefault="00516094" w:rsidP="00516094">
      <w:pPr>
        <w:autoSpaceDE w:val="0"/>
        <w:autoSpaceDN w:val="0"/>
        <w:adjustRightInd w:val="0"/>
        <w:spacing w:before="100" w:beforeAutospacing="1" w:after="0" w:line="240" w:lineRule="auto"/>
        <w:jc w:val="both"/>
        <w:rPr>
          <w:rFonts w:ascii="Times New Roman" w:hAnsi="Times New Roman" w:cs="Times New Roman"/>
          <w:sz w:val="24"/>
          <w:szCs w:val="24"/>
        </w:rPr>
      </w:pPr>
      <w:r w:rsidRPr="00362C97">
        <w:rPr>
          <w:rFonts w:ascii="Times New Roman" w:hAnsi="Times New Roman" w:cs="Times New Roman"/>
          <w:sz w:val="24"/>
          <w:szCs w:val="24"/>
        </w:rPr>
        <w:lastRenderedPageBreak/>
        <w:t xml:space="preserve">Výdavky projektu sa podľa vzťahu k hlavným aktivitám projektu delia na priame a nepriame výdavky. Výdavky na operačnú podporu sú vždy priame výdavky.  </w:t>
      </w:r>
    </w:p>
    <w:p w14:paraId="3FBC49DF" w14:textId="77777777" w:rsidR="00516094" w:rsidRPr="00362C97" w:rsidRDefault="00516094" w:rsidP="00516094">
      <w:pPr>
        <w:autoSpaceDE w:val="0"/>
        <w:autoSpaceDN w:val="0"/>
        <w:adjustRightInd w:val="0"/>
        <w:spacing w:before="100" w:beforeAutospacing="1" w:line="240" w:lineRule="auto"/>
        <w:jc w:val="both"/>
        <w:rPr>
          <w:rFonts w:ascii="Times New Roman" w:hAnsi="Times New Roman" w:cs="Times New Roman"/>
          <w:sz w:val="24"/>
          <w:szCs w:val="24"/>
        </w:rPr>
      </w:pPr>
      <w:r w:rsidRPr="00362C97">
        <w:rPr>
          <w:rFonts w:ascii="Times New Roman" w:hAnsi="Times New Roman" w:cs="Times New Roman"/>
          <w:b/>
          <w:sz w:val="24"/>
          <w:szCs w:val="24"/>
        </w:rPr>
        <w:t>Priame výdavky sú výdavky na uskutočnenie činností preukázateľne priamo súvisiacich s hlavnými aktivitami projektu.</w:t>
      </w:r>
      <w:r w:rsidRPr="00362C97">
        <w:rPr>
          <w:rFonts w:ascii="Times New Roman" w:hAnsi="Times New Roman" w:cs="Times New Roman"/>
          <w:sz w:val="24"/>
          <w:szCs w:val="24"/>
        </w:rPr>
        <w:t xml:space="preserve"> Priame výdavky sa delia na bežné výdavky a kapitálové výdavky</w:t>
      </w:r>
      <w:r>
        <w:rPr>
          <w:rStyle w:val="Odkaznapoznmkupodiarou"/>
          <w:rFonts w:ascii="Times New Roman" w:hAnsi="Times New Roman" w:cs="Times New Roman"/>
          <w:sz w:val="24"/>
          <w:szCs w:val="24"/>
        </w:rPr>
        <w:footnoteReference w:id="2"/>
      </w:r>
      <w:r w:rsidRPr="00362C97">
        <w:rPr>
          <w:rFonts w:ascii="Times New Roman" w:hAnsi="Times New Roman" w:cs="Times New Roman"/>
          <w:sz w:val="24"/>
          <w:szCs w:val="24"/>
        </w:rPr>
        <w:t>.</w:t>
      </w:r>
      <w:r w:rsidRPr="00362C97">
        <w:rPr>
          <w:rFonts w:ascii="Times New Roman" w:hAnsi="Times New Roman" w:cs="Times New Roman"/>
          <w:color w:val="181818"/>
          <w:sz w:val="24"/>
          <w:szCs w:val="24"/>
          <w:lang w:bidi="my-MM"/>
        </w:rPr>
        <w:t xml:space="preserve"> </w:t>
      </w:r>
    </w:p>
    <w:p w14:paraId="356AC488" w14:textId="77777777" w:rsidR="00516094" w:rsidRDefault="00516094" w:rsidP="00516094">
      <w:pPr>
        <w:autoSpaceDE w:val="0"/>
        <w:autoSpaceDN w:val="0"/>
        <w:adjustRightInd w:val="0"/>
        <w:spacing w:before="100" w:beforeAutospacing="1" w:after="0" w:line="240" w:lineRule="auto"/>
        <w:jc w:val="both"/>
        <w:rPr>
          <w:rFonts w:ascii="Times New Roman" w:hAnsi="Times New Roman" w:cs="Times New Roman"/>
          <w:sz w:val="24"/>
          <w:szCs w:val="24"/>
        </w:rPr>
      </w:pPr>
      <w:r w:rsidRPr="00362C97">
        <w:rPr>
          <w:rFonts w:ascii="Times New Roman" w:hAnsi="Times New Roman" w:cs="Times New Roman"/>
          <w:b/>
          <w:bCs/>
          <w:sz w:val="24"/>
          <w:szCs w:val="24"/>
        </w:rPr>
        <w:t>Nepriame výdavky</w:t>
      </w:r>
      <w:r w:rsidRPr="00362C97">
        <w:rPr>
          <w:rFonts w:ascii="Times New Roman" w:hAnsi="Times New Roman" w:cs="Times New Roman"/>
          <w:sz w:val="24"/>
          <w:szCs w:val="24"/>
        </w:rPr>
        <w:t xml:space="preserve"> </w:t>
      </w:r>
      <w:r w:rsidRPr="00362C97">
        <w:rPr>
          <w:rFonts w:ascii="Times New Roman" w:hAnsi="Times New Roman" w:cs="Times New Roman"/>
          <w:bCs/>
          <w:sz w:val="24"/>
          <w:szCs w:val="24"/>
        </w:rPr>
        <w:t xml:space="preserve">sú </w:t>
      </w:r>
      <w:r w:rsidRPr="00362C97">
        <w:rPr>
          <w:rFonts w:ascii="Times New Roman" w:hAnsi="Times New Roman" w:cs="Times New Roman"/>
          <w:sz w:val="24"/>
          <w:szCs w:val="24"/>
        </w:rPr>
        <w:t>režijné výdavky, ktoré nie sú, resp. nemôžu byť priamo priradené k niektorej z hlavných aktivít</w:t>
      </w:r>
      <w:r w:rsidRPr="00362C97">
        <w:rPr>
          <w:rFonts w:ascii="Times New Roman" w:hAnsi="Times New Roman" w:cs="Times New Roman"/>
          <w:b/>
          <w:sz w:val="24"/>
          <w:szCs w:val="24"/>
        </w:rPr>
        <w:t>.</w:t>
      </w:r>
      <w:r w:rsidRPr="00362C97">
        <w:rPr>
          <w:rFonts w:ascii="Times New Roman" w:hAnsi="Times New Roman" w:cs="Times New Roman"/>
          <w:sz w:val="24"/>
          <w:szCs w:val="24"/>
        </w:rPr>
        <w:t xml:space="preserve"> Nepriame výdavky majú charakter </w:t>
      </w:r>
      <w:r w:rsidRPr="00362C97">
        <w:rPr>
          <w:rFonts w:ascii="Times New Roman" w:hAnsi="Times New Roman" w:cs="Times New Roman"/>
          <w:b/>
          <w:sz w:val="24"/>
          <w:szCs w:val="24"/>
        </w:rPr>
        <w:t>bežných výdavkov</w:t>
      </w:r>
      <w:r w:rsidRPr="00362C97">
        <w:rPr>
          <w:rFonts w:ascii="Times New Roman" w:hAnsi="Times New Roman" w:cs="Times New Roman"/>
          <w:sz w:val="24"/>
          <w:szCs w:val="24"/>
        </w:rPr>
        <w:t xml:space="preserve">. Nepriame výdavky sú oprávnenými v prípade, že vychádzajú zo skutočne vzniknutých oprávnených výdavkov súvisiacich s projektom. </w:t>
      </w:r>
    </w:p>
    <w:p w14:paraId="5C026B0C" w14:textId="77777777" w:rsidR="00516094" w:rsidRPr="00362C97" w:rsidRDefault="00516094" w:rsidP="00516094">
      <w:pPr>
        <w:autoSpaceDE w:val="0"/>
        <w:autoSpaceDN w:val="0"/>
        <w:adjustRightInd w:val="0"/>
        <w:spacing w:after="0" w:line="240" w:lineRule="auto"/>
        <w:jc w:val="both"/>
        <w:rPr>
          <w:rFonts w:ascii="Times New Roman" w:hAnsi="Times New Roman" w:cs="Times New Roman"/>
          <w:sz w:val="24"/>
          <w:szCs w:val="24"/>
        </w:rPr>
      </w:pPr>
    </w:p>
    <w:p w14:paraId="63D19CCD" w14:textId="77777777" w:rsidR="00516094" w:rsidRDefault="00516094" w:rsidP="00516094">
      <w:pPr>
        <w:autoSpaceDE w:val="0"/>
        <w:autoSpaceDN w:val="0"/>
        <w:adjustRightInd w:val="0"/>
        <w:spacing w:after="240" w:line="240" w:lineRule="auto"/>
        <w:jc w:val="both"/>
        <w:rPr>
          <w:rFonts w:ascii="Times New Roman" w:hAnsi="Times New Roman" w:cs="Times New Roman"/>
          <w:bCs/>
          <w:sz w:val="24"/>
          <w:szCs w:val="24"/>
        </w:rPr>
      </w:pPr>
      <w:r w:rsidRPr="00362C97">
        <w:rPr>
          <w:rFonts w:ascii="Times New Roman" w:hAnsi="Times New Roman" w:cs="Times New Roman"/>
          <w:b/>
          <w:sz w:val="24"/>
          <w:szCs w:val="24"/>
        </w:rPr>
        <w:t>Výdavky na operačnú podporu</w:t>
      </w:r>
      <w:r w:rsidRPr="00362C97">
        <w:rPr>
          <w:rFonts w:ascii="Times New Roman" w:hAnsi="Times New Roman" w:cs="Times New Roman"/>
          <w:sz w:val="24"/>
          <w:szCs w:val="24"/>
        </w:rPr>
        <w:t xml:space="preserve">, ktoré sú oprávnené, sú uvedené </w:t>
      </w:r>
      <w:r w:rsidRPr="00362C97">
        <w:rPr>
          <w:rFonts w:ascii="Times New Roman" w:hAnsi="Times New Roman" w:cs="Times New Roman"/>
          <w:b/>
          <w:bCs/>
          <w:sz w:val="24"/>
          <w:szCs w:val="24"/>
        </w:rPr>
        <w:t xml:space="preserve">v prílohe VII špecifických nariadení AMIF, BMVI, ISF. </w:t>
      </w:r>
      <w:r w:rsidRPr="00362C97">
        <w:rPr>
          <w:rFonts w:ascii="Times New Roman" w:hAnsi="Times New Roman" w:cs="Times New Roman"/>
          <w:bCs/>
          <w:sz w:val="24"/>
          <w:szCs w:val="24"/>
        </w:rPr>
        <w:t xml:space="preserve">V rámci rozpočtu projektu sú výdavky na operačnú podporu zaradené medzi skupiny výdavkov v zmysle výzvy/výzvy na národný projekt (napr. osobné výdavky, služby a pod.). </w:t>
      </w:r>
    </w:p>
    <w:p w14:paraId="7B793E75" w14:textId="77777777" w:rsidR="00516094" w:rsidRDefault="00516094" w:rsidP="00516094">
      <w:pPr>
        <w:autoSpaceDE w:val="0"/>
        <w:autoSpaceDN w:val="0"/>
        <w:adjustRightInd w:val="0"/>
        <w:spacing w:after="240" w:line="240" w:lineRule="auto"/>
        <w:jc w:val="both"/>
        <w:rPr>
          <w:rFonts w:ascii="Times New Roman" w:hAnsi="Times New Roman" w:cs="Times New Roman"/>
          <w:bCs/>
          <w:sz w:val="24"/>
          <w:szCs w:val="24"/>
        </w:rPr>
      </w:pPr>
    </w:p>
    <w:p w14:paraId="63BBB683" w14:textId="77777777" w:rsidR="00C33FCA" w:rsidRPr="00C33FCA" w:rsidRDefault="00C33FCA" w:rsidP="00BE6803">
      <w:pPr>
        <w:pStyle w:val="Odsekzoznamu"/>
        <w:keepNext/>
        <w:keepLines/>
        <w:numPr>
          <w:ilvl w:val="0"/>
          <w:numId w:val="18"/>
        </w:numPr>
        <w:spacing w:after="0"/>
        <w:contextualSpacing w:val="0"/>
        <w:outlineLvl w:val="1"/>
        <w:rPr>
          <w:rFonts w:eastAsiaTheme="majorEastAsia"/>
          <w:b/>
          <w:bCs/>
          <w:vanish/>
          <w:color w:val="0070C0"/>
          <w:sz w:val="28"/>
          <w:szCs w:val="28"/>
          <w:lang w:eastAsia="en-US"/>
        </w:rPr>
      </w:pPr>
      <w:bookmarkStart w:id="27" w:name="_Toc134077723"/>
      <w:bookmarkStart w:id="28" w:name="_Toc134077753"/>
      <w:bookmarkStart w:id="29" w:name="_Toc134088451"/>
      <w:bookmarkStart w:id="30" w:name="_Toc134088684"/>
      <w:bookmarkStart w:id="31" w:name="_Toc135311340"/>
      <w:bookmarkStart w:id="32" w:name="_Toc137644156"/>
      <w:bookmarkStart w:id="33" w:name="_Toc137644203"/>
      <w:bookmarkStart w:id="34" w:name="_Toc139382630"/>
      <w:bookmarkStart w:id="35" w:name="_Toc139382977"/>
      <w:bookmarkStart w:id="36" w:name="_Toc140569909"/>
      <w:bookmarkStart w:id="37" w:name="_Toc140571367"/>
      <w:bookmarkStart w:id="38" w:name="_Toc140571408"/>
      <w:bookmarkStart w:id="39" w:name="_Toc2073205"/>
      <w:bookmarkStart w:id="40" w:name="_Toc134088687"/>
      <w:bookmarkStart w:id="41" w:name="_Toc137644206"/>
      <w:bookmarkEnd w:id="27"/>
      <w:bookmarkEnd w:id="28"/>
      <w:bookmarkEnd w:id="29"/>
      <w:bookmarkEnd w:id="30"/>
      <w:bookmarkEnd w:id="31"/>
      <w:bookmarkEnd w:id="32"/>
      <w:bookmarkEnd w:id="33"/>
      <w:bookmarkEnd w:id="34"/>
      <w:bookmarkEnd w:id="35"/>
      <w:bookmarkEnd w:id="36"/>
      <w:bookmarkEnd w:id="37"/>
      <w:bookmarkEnd w:id="38"/>
    </w:p>
    <w:p w14:paraId="35A6EC9F" w14:textId="5B338D2C" w:rsidR="00516094" w:rsidRDefault="00516094" w:rsidP="00C33FCA">
      <w:pPr>
        <w:pStyle w:val="Nadpis2"/>
        <w:numPr>
          <w:ilvl w:val="1"/>
          <w:numId w:val="18"/>
        </w:numPr>
        <w:spacing w:before="0" w:after="0"/>
        <w:ind w:left="432"/>
        <w:rPr>
          <w:color w:val="0070C0"/>
          <w:sz w:val="28"/>
          <w:szCs w:val="28"/>
        </w:rPr>
      </w:pPr>
      <w:bookmarkStart w:id="42" w:name="_Toc140571409"/>
      <w:r w:rsidRPr="00362C97" w:rsidDel="009260D6">
        <w:rPr>
          <w:color w:val="0070C0"/>
          <w:sz w:val="28"/>
          <w:szCs w:val="28"/>
        </w:rPr>
        <w:t>Oprávnené obdobie</w:t>
      </w:r>
      <w:bookmarkEnd w:id="39"/>
      <w:bookmarkEnd w:id="40"/>
      <w:bookmarkEnd w:id="41"/>
      <w:bookmarkEnd w:id="42"/>
      <w:r>
        <w:rPr>
          <w:color w:val="0070C0"/>
          <w:sz w:val="28"/>
          <w:szCs w:val="28"/>
        </w:rPr>
        <w:t xml:space="preserve"> </w:t>
      </w:r>
    </w:p>
    <w:p w14:paraId="5FD054C5" w14:textId="77777777" w:rsidR="00516094" w:rsidRPr="00362C97" w:rsidRDefault="00516094" w:rsidP="00516094">
      <w:pPr>
        <w:pStyle w:val="Odsekzoznamu"/>
        <w:spacing w:after="0"/>
        <w:ind w:left="360"/>
      </w:pPr>
    </w:p>
    <w:p w14:paraId="5650EE92" w14:textId="77777777" w:rsidR="00516094" w:rsidRPr="00362C97" w:rsidRDefault="00516094" w:rsidP="009A031B">
      <w:pPr>
        <w:autoSpaceDE w:val="0"/>
        <w:autoSpaceDN w:val="0"/>
        <w:adjustRightInd w:val="0"/>
        <w:spacing w:after="100" w:afterAutospacing="1" w:line="240" w:lineRule="auto"/>
        <w:jc w:val="both"/>
        <w:rPr>
          <w:rFonts w:ascii="Times New Roman" w:hAnsi="Times New Roman" w:cs="Times New Roman"/>
          <w:b/>
          <w:sz w:val="24"/>
          <w:szCs w:val="24"/>
        </w:rPr>
      </w:pPr>
      <w:r w:rsidRPr="00362C97">
        <w:rPr>
          <w:rFonts w:ascii="Times New Roman" w:hAnsi="Times New Roman" w:cs="Times New Roman"/>
          <w:sz w:val="24"/>
          <w:szCs w:val="24"/>
        </w:rPr>
        <w:t xml:space="preserve">Vo všeobecnosti trvá obdobie oprávnenosti pre fondy pre oblasť vnútorných záležitostí </w:t>
      </w:r>
      <w:r w:rsidRPr="00362C97">
        <w:rPr>
          <w:rFonts w:ascii="Times New Roman" w:hAnsi="Times New Roman" w:cs="Times New Roman"/>
          <w:b/>
          <w:sz w:val="24"/>
          <w:szCs w:val="24"/>
        </w:rPr>
        <w:t>od 01. 01. 2021 do 31. 12. 2029.</w:t>
      </w:r>
      <w:r w:rsidRPr="00362C97">
        <w:rPr>
          <w:rStyle w:val="Odkaznapoznmkupodiarou"/>
          <w:rFonts w:ascii="Times New Roman" w:hAnsi="Times New Roman" w:cs="Times New Roman"/>
          <w:b/>
          <w:bCs/>
          <w:sz w:val="24"/>
          <w:szCs w:val="24"/>
        </w:rPr>
        <w:footnoteReference w:id="3"/>
      </w:r>
      <w:r w:rsidRPr="00362C97">
        <w:rPr>
          <w:rFonts w:ascii="Times New Roman" w:hAnsi="Times New Roman" w:cs="Times New Roman"/>
          <w:b/>
          <w:bCs/>
          <w:sz w:val="24"/>
          <w:szCs w:val="24"/>
        </w:rPr>
        <w:t xml:space="preserve">  Obdobie oprávnenosti je konkrétne stanovené vo výzve / výzve na národný projekt. </w:t>
      </w:r>
    </w:p>
    <w:p w14:paraId="79DD2B2E" w14:textId="77777777" w:rsidR="00516094" w:rsidRPr="00362C97" w:rsidRDefault="00516094" w:rsidP="00516094">
      <w:pPr>
        <w:autoSpaceDE w:val="0"/>
        <w:autoSpaceDN w:val="0"/>
        <w:adjustRightInd w:val="0"/>
        <w:spacing w:after="100" w:afterAutospacing="1" w:line="240" w:lineRule="auto"/>
        <w:jc w:val="both"/>
        <w:rPr>
          <w:rFonts w:ascii="Times New Roman" w:hAnsi="Times New Roman" w:cs="Times New Roman"/>
          <w:sz w:val="24"/>
          <w:szCs w:val="24"/>
        </w:rPr>
      </w:pPr>
      <w:r w:rsidRPr="00362C97" w:rsidDel="009260D6">
        <w:rPr>
          <w:rFonts w:ascii="Times New Roman" w:hAnsi="Times New Roman" w:cs="Times New Roman"/>
          <w:b/>
          <w:sz w:val="24"/>
          <w:szCs w:val="24"/>
        </w:rPr>
        <w:t>Výdavky</w:t>
      </w:r>
      <w:r w:rsidRPr="00362C97" w:rsidDel="009260D6">
        <w:rPr>
          <w:rFonts w:ascii="Times New Roman" w:hAnsi="Times New Roman" w:cs="Times New Roman"/>
          <w:sz w:val="24"/>
          <w:szCs w:val="24"/>
        </w:rPr>
        <w:t xml:space="preserve"> </w:t>
      </w:r>
      <w:r w:rsidRPr="00362C97">
        <w:rPr>
          <w:rFonts w:ascii="Times New Roman" w:hAnsi="Times New Roman" w:cs="Times New Roman"/>
          <w:sz w:val="24"/>
          <w:szCs w:val="24"/>
        </w:rPr>
        <w:t xml:space="preserve">spravidla </w:t>
      </w:r>
      <w:r w:rsidRPr="00362C97" w:rsidDel="009260D6">
        <w:rPr>
          <w:rFonts w:ascii="Times New Roman" w:hAnsi="Times New Roman" w:cs="Times New Roman"/>
          <w:sz w:val="24"/>
          <w:szCs w:val="24"/>
        </w:rPr>
        <w:t>musia byť vynaložené v období realizácie projektu vymedzenom v  zmluve</w:t>
      </w:r>
      <w:r w:rsidRPr="00362C97">
        <w:rPr>
          <w:rFonts w:ascii="Times New Roman" w:hAnsi="Times New Roman" w:cs="Times New Roman"/>
          <w:sz w:val="24"/>
          <w:szCs w:val="24"/>
        </w:rPr>
        <w:t xml:space="preserve"> o poskytnutí NFP</w:t>
      </w:r>
      <w:r w:rsidRPr="00362C97" w:rsidDel="009260D6">
        <w:rPr>
          <w:rFonts w:ascii="Times New Roman" w:hAnsi="Times New Roman" w:cs="Times New Roman"/>
          <w:sz w:val="24"/>
          <w:szCs w:val="24"/>
        </w:rPr>
        <w:t>/</w:t>
      </w:r>
      <w:r w:rsidRPr="00362C97">
        <w:rPr>
          <w:rFonts w:ascii="Times New Roman" w:hAnsi="Times New Roman" w:cs="Times New Roman"/>
          <w:sz w:val="24"/>
          <w:szCs w:val="24"/>
        </w:rPr>
        <w:t>rozhodnutí o schválení žiadosti o</w:t>
      </w:r>
      <w:r>
        <w:rPr>
          <w:rFonts w:ascii="Times New Roman" w:hAnsi="Times New Roman" w:cs="Times New Roman"/>
          <w:sz w:val="24"/>
          <w:szCs w:val="24"/>
        </w:rPr>
        <w:t> </w:t>
      </w:r>
      <w:r w:rsidRPr="00362C97">
        <w:rPr>
          <w:rFonts w:ascii="Times New Roman" w:hAnsi="Times New Roman" w:cs="Times New Roman"/>
          <w:sz w:val="24"/>
          <w:szCs w:val="24"/>
        </w:rPr>
        <w:t>NFP</w:t>
      </w:r>
      <w:r>
        <w:rPr>
          <w:rFonts w:ascii="Times New Roman" w:hAnsi="Times New Roman" w:cs="Times New Roman"/>
          <w:sz w:val="24"/>
          <w:szCs w:val="24"/>
        </w:rPr>
        <w:t xml:space="preserve">. </w:t>
      </w:r>
      <w:r w:rsidRPr="00362C97">
        <w:rPr>
          <w:rFonts w:ascii="Times New Roman" w:hAnsi="Times New Roman" w:cs="Times New Roman"/>
          <w:sz w:val="24"/>
          <w:szCs w:val="24"/>
        </w:rPr>
        <w:t xml:space="preserve">V prípade, ak Riadiaci orgán umožní realizáciu projektu pred predložením žiadosti o NFP, predbežne posúdi v rámci konania o žiadosti, na základe popisu vzniknutých výdavkov v žiadosti o NFP, ich oprávnenosť. t. j. v prípadoch stanovených vo výzve/výzve na národný projekt môže byť za oprávnený uznaný aj výdavok, ktorý vznikol pred dátumom účinnosti zmluvy o poskytnutí NFP/rozhodnutí o schválení žiadosti o NFP, najskôr však 01.01.2021. </w:t>
      </w:r>
      <w:r w:rsidRPr="00362C97" w:rsidDel="009260D6">
        <w:rPr>
          <w:rFonts w:ascii="Times New Roman" w:hAnsi="Times New Roman" w:cs="Times New Roman"/>
          <w:sz w:val="24"/>
          <w:szCs w:val="24"/>
        </w:rPr>
        <w:t xml:space="preserve">V prípade </w:t>
      </w:r>
      <w:r>
        <w:rPr>
          <w:rFonts w:ascii="Times New Roman" w:hAnsi="Times New Roman" w:cs="Times New Roman"/>
          <w:sz w:val="24"/>
          <w:szCs w:val="24"/>
        </w:rPr>
        <w:t xml:space="preserve">niektorých </w:t>
      </w:r>
      <w:r w:rsidRPr="00362C97">
        <w:rPr>
          <w:rFonts w:ascii="Times New Roman" w:hAnsi="Times New Roman" w:cs="Times New Roman"/>
          <w:sz w:val="24"/>
          <w:szCs w:val="24"/>
        </w:rPr>
        <w:t xml:space="preserve">výdavkov </w:t>
      </w:r>
      <w:r w:rsidRPr="00362C97" w:rsidDel="009260D6">
        <w:rPr>
          <w:rFonts w:ascii="Times New Roman" w:hAnsi="Times New Roman" w:cs="Times New Roman"/>
          <w:sz w:val="24"/>
          <w:szCs w:val="24"/>
        </w:rPr>
        <w:t>(</w:t>
      </w:r>
      <w:r w:rsidRPr="00362C97">
        <w:rPr>
          <w:rFonts w:ascii="Times New Roman" w:hAnsi="Times New Roman" w:cs="Times New Roman"/>
          <w:sz w:val="24"/>
          <w:szCs w:val="24"/>
        </w:rPr>
        <w:t>osobných</w:t>
      </w:r>
      <w:r w:rsidRPr="00362C97" w:rsidDel="009260D6">
        <w:rPr>
          <w:rFonts w:ascii="Times New Roman" w:hAnsi="Times New Roman" w:cs="Times New Roman"/>
          <w:sz w:val="24"/>
          <w:szCs w:val="24"/>
        </w:rPr>
        <w:t xml:space="preserve">, na služby a pod.) sa považujú za oprávnené výdavky aj tie, ktoré boli skutočne vynaložené (uhradené) v priebehu kalendárneho mesiaca nasledujúceho po mesiaci, v ktorom došlo k ukončeniu projektu podľa </w:t>
      </w:r>
      <w:r w:rsidRPr="00362C97">
        <w:rPr>
          <w:rFonts w:ascii="Times New Roman" w:hAnsi="Times New Roman" w:cs="Times New Roman"/>
          <w:sz w:val="24"/>
          <w:szCs w:val="24"/>
        </w:rPr>
        <w:t>zmluvy o poskytnutí NFP/rozhodnutí o schválení žiadosti o NFP</w:t>
      </w:r>
      <w:r w:rsidRPr="00362C97" w:rsidDel="009260D6">
        <w:rPr>
          <w:rFonts w:ascii="Times New Roman" w:hAnsi="Times New Roman" w:cs="Times New Roman"/>
          <w:sz w:val="24"/>
          <w:szCs w:val="24"/>
        </w:rPr>
        <w:t>, avšak za aktivity zrealizované v oprávnenom období realizácie projektu</w:t>
      </w:r>
      <w:r w:rsidRPr="00362C97">
        <w:rPr>
          <w:rFonts w:ascii="Times New Roman" w:hAnsi="Times New Roman" w:cs="Times New Roman"/>
          <w:sz w:val="24"/>
          <w:szCs w:val="24"/>
        </w:rPr>
        <w:t>. Zároveň platí pravidlo, že všetky výdavky musia byť uhradené najneskôr do 31.12.2029.</w:t>
      </w:r>
    </w:p>
    <w:p w14:paraId="34CE833D" w14:textId="77777777" w:rsidR="00516094" w:rsidRDefault="00516094" w:rsidP="00516094">
      <w:pPr>
        <w:autoSpaceDE w:val="0"/>
        <w:autoSpaceDN w:val="0"/>
        <w:adjustRightInd w:val="0"/>
        <w:spacing w:after="0" w:line="240" w:lineRule="auto"/>
        <w:jc w:val="both"/>
        <w:rPr>
          <w:rFonts w:ascii="Times New Roman" w:hAnsi="Times New Roman" w:cs="Times New Roman"/>
          <w:b/>
          <w:sz w:val="24"/>
          <w:szCs w:val="24"/>
        </w:rPr>
      </w:pPr>
      <w:r w:rsidRPr="00362C97">
        <w:rPr>
          <w:rFonts w:ascii="Times New Roman" w:hAnsi="Times New Roman" w:cs="Times New Roman"/>
          <w:sz w:val="24"/>
          <w:szCs w:val="24"/>
        </w:rPr>
        <w:t xml:space="preserve">Výdavky, ktoré sa stanú oprávnené v dôsledku </w:t>
      </w:r>
      <w:r w:rsidRPr="00362C97">
        <w:rPr>
          <w:rFonts w:ascii="Times New Roman" w:hAnsi="Times New Roman" w:cs="Times New Roman"/>
          <w:b/>
          <w:sz w:val="24"/>
          <w:szCs w:val="24"/>
        </w:rPr>
        <w:t>zmeny programu</w:t>
      </w:r>
      <w:r w:rsidRPr="00362C97">
        <w:rPr>
          <w:rFonts w:ascii="Times New Roman" w:hAnsi="Times New Roman" w:cs="Times New Roman"/>
          <w:sz w:val="24"/>
          <w:szCs w:val="24"/>
        </w:rPr>
        <w:t xml:space="preserve">, sú oprávnené </w:t>
      </w:r>
      <w:r w:rsidRPr="00362C97">
        <w:rPr>
          <w:rFonts w:ascii="Times New Roman" w:hAnsi="Times New Roman" w:cs="Times New Roman"/>
          <w:b/>
          <w:sz w:val="24"/>
          <w:szCs w:val="24"/>
        </w:rPr>
        <w:t>odo dňa predloženia príslušnej žiadosti EK.</w:t>
      </w:r>
      <w:r w:rsidRPr="00362C97">
        <w:rPr>
          <w:rStyle w:val="Odkaznapoznmkupodiarou"/>
          <w:rFonts w:ascii="Times New Roman" w:hAnsi="Times New Roman" w:cs="Times New Roman"/>
          <w:b/>
          <w:sz w:val="24"/>
          <w:szCs w:val="24"/>
        </w:rPr>
        <w:footnoteReference w:id="4"/>
      </w:r>
    </w:p>
    <w:p w14:paraId="718D9AFE" w14:textId="77777777" w:rsidR="00516094" w:rsidRDefault="00516094" w:rsidP="00516094">
      <w:pPr>
        <w:autoSpaceDE w:val="0"/>
        <w:autoSpaceDN w:val="0"/>
        <w:adjustRightInd w:val="0"/>
        <w:spacing w:after="0" w:line="240" w:lineRule="auto"/>
        <w:jc w:val="both"/>
        <w:rPr>
          <w:rFonts w:ascii="Times New Roman" w:hAnsi="Times New Roman" w:cs="Times New Roman"/>
          <w:b/>
          <w:sz w:val="24"/>
          <w:szCs w:val="24"/>
        </w:rPr>
      </w:pPr>
    </w:p>
    <w:p w14:paraId="607FE853" w14:textId="77777777" w:rsidR="00516094" w:rsidRPr="00362C97" w:rsidRDefault="00516094" w:rsidP="00516094">
      <w:pPr>
        <w:autoSpaceDE w:val="0"/>
        <w:autoSpaceDN w:val="0"/>
        <w:adjustRightInd w:val="0"/>
        <w:spacing w:after="0" w:line="240" w:lineRule="auto"/>
        <w:jc w:val="both"/>
        <w:rPr>
          <w:rFonts w:ascii="Times New Roman" w:hAnsi="Times New Roman" w:cs="Times New Roman"/>
          <w:b/>
          <w:sz w:val="24"/>
          <w:szCs w:val="24"/>
        </w:rPr>
      </w:pPr>
    </w:p>
    <w:p w14:paraId="2600A147" w14:textId="77777777" w:rsidR="00516094" w:rsidRPr="00362C97" w:rsidRDefault="00516094" w:rsidP="00021CCA">
      <w:pPr>
        <w:pStyle w:val="Odsekzoznamu"/>
        <w:keepNext/>
        <w:keepLines/>
        <w:numPr>
          <w:ilvl w:val="0"/>
          <w:numId w:val="17"/>
        </w:numPr>
        <w:spacing w:after="0"/>
        <w:outlineLvl w:val="1"/>
        <w:rPr>
          <w:rFonts w:eastAsiaTheme="majorEastAsia"/>
          <w:b/>
          <w:bCs/>
          <w:vanish/>
          <w:szCs w:val="24"/>
          <w:lang w:eastAsia="en-US"/>
        </w:rPr>
      </w:pPr>
      <w:bookmarkStart w:id="43" w:name="_Toc134077727"/>
      <w:bookmarkStart w:id="44" w:name="_Toc134077757"/>
      <w:bookmarkStart w:id="45" w:name="_Toc134088455"/>
      <w:bookmarkStart w:id="46" w:name="_Toc134088688"/>
      <w:bookmarkStart w:id="47" w:name="_Toc135311344"/>
      <w:bookmarkStart w:id="48" w:name="_Toc137644160"/>
      <w:bookmarkStart w:id="49" w:name="_Toc137644207"/>
      <w:bookmarkStart w:id="50" w:name="_Toc139382634"/>
      <w:bookmarkStart w:id="51" w:name="_Toc139382981"/>
      <w:bookmarkStart w:id="52" w:name="_Toc140569911"/>
      <w:bookmarkStart w:id="53" w:name="_Toc140571369"/>
      <w:bookmarkStart w:id="54" w:name="_Toc140571410"/>
      <w:bookmarkStart w:id="55" w:name="_Toc2073206"/>
      <w:bookmarkEnd w:id="43"/>
      <w:bookmarkEnd w:id="44"/>
      <w:bookmarkEnd w:id="45"/>
      <w:bookmarkEnd w:id="46"/>
      <w:bookmarkEnd w:id="47"/>
      <w:bookmarkEnd w:id="48"/>
      <w:bookmarkEnd w:id="49"/>
      <w:bookmarkEnd w:id="50"/>
      <w:bookmarkEnd w:id="51"/>
      <w:bookmarkEnd w:id="52"/>
      <w:bookmarkEnd w:id="53"/>
      <w:bookmarkEnd w:id="54"/>
    </w:p>
    <w:p w14:paraId="0137F491" w14:textId="77777777" w:rsidR="00516094" w:rsidRPr="00362C97" w:rsidRDefault="00516094" w:rsidP="00021CCA">
      <w:pPr>
        <w:pStyle w:val="Odsekzoznamu"/>
        <w:keepNext/>
        <w:keepLines/>
        <w:numPr>
          <w:ilvl w:val="0"/>
          <w:numId w:val="17"/>
        </w:numPr>
        <w:spacing w:after="0"/>
        <w:outlineLvl w:val="1"/>
        <w:rPr>
          <w:rFonts w:eastAsiaTheme="majorEastAsia"/>
          <w:b/>
          <w:bCs/>
          <w:vanish/>
          <w:szCs w:val="24"/>
          <w:lang w:eastAsia="en-US"/>
        </w:rPr>
      </w:pPr>
      <w:bookmarkStart w:id="56" w:name="_Toc134077728"/>
      <w:bookmarkStart w:id="57" w:name="_Toc134077758"/>
      <w:bookmarkStart w:id="58" w:name="_Toc134088456"/>
      <w:bookmarkStart w:id="59" w:name="_Toc134088689"/>
      <w:bookmarkStart w:id="60" w:name="_Toc135311345"/>
      <w:bookmarkStart w:id="61" w:name="_Toc137644161"/>
      <w:bookmarkStart w:id="62" w:name="_Toc137644208"/>
      <w:bookmarkStart w:id="63" w:name="_Toc139382635"/>
      <w:bookmarkStart w:id="64" w:name="_Toc139382982"/>
      <w:bookmarkStart w:id="65" w:name="_Toc140569912"/>
      <w:bookmarkStart w:id="66" w:name="_Toc140571370"/>
      <w:bookmarkStart w:id="67" w:name="_Toc140571411"/>
      <w:bookmarkEnd w:id="56"/>
      <w:bookmarkEnd w:id="57"/>
      <w:bookmarkEnd w:id="58"/>
      <w:bookmarkEnd w:id="59"/>
      <w:bookmarkEnd w:id="60"/>
      <w:bookmarkEnd w:id="61"/>
      <w:bookmarkEnd w:id="62"/>
      <w:bookmarkEnd w:id="63"/>
      <w:bookmarkEnd w:id="64"/>
      <w:bookmarkEnd w:id="65"/>
      <w:bookmarkEnd w:id="66"/>
      <w:bookmarkEnd w:id="67"/>
    </w:p>
    <w:p w14:paraId="5AAE14FF" w14:textId="77777777" w:rsidR="00516094" w:rsidRPr="00362C97" w:rsidRDefault="00516094" w:rsidP="00021CCA">
      <w:pPr>
        <w:pStyle w:val="Odsekzoznamu"/>
        <w:keepNext/>
        <w:keepLines/>
        <w:numPr>
          <w:ilvl w:val="0"/>
          <w:numId w:val="17"/>
        </w:numPr>
        <w:spacing w:after="0"/>
        <w:outlineLvl w:val="1"/>
        <w:rPr>
          <w:rFonts w:eastAsiaTheme="majorEastAsia"/>
          <w:b/>
          <w:bCs/>
          <w:vanish/>
          <w:szCs w:val="24"/>
          <w:lang w:eastAsia="en-US"/>
        </w:rPr>
      </w:pPr>
      <w:bookmarkStart w:id="68" w:name="_Toc134077729"/>
      <w:bookmarkStart w:id="69" w:name="_Toc134077759"/>
      <w:bookmarkStart w:id="70" w:name="_Toc134088457"/>
      <w:bookmarkStart w:id="71" w:name="_Toc134088690"/>
      <w:bookmarkStart w:id="72" w:name="_Toc135311346"/>
      <w:bookmarkStart w:id="73" w:name="_Toc137644162"/>
      <w:bookmarkStart w:id="74" w:name="_Toc137644209"/>
      <w:bookmarkStart w:id="75" w:name="_Toc139382636"/>
      <w:bookmarkStart w:id="76" w:name="_Toc139382983"/>
      <w:bookmarkStart w:id="77" w:name="_Toc140569913"/>
      <w:bookmarkStart w:id="78" w:name="_Toc140571371"/>
      <w:bookmarkStart w:id="79" w:name="_Toc140571412"/>
      <w:bookmarkEnd w:id="68"/>
      <w:bookmarkEnd w:id="69"/>
      <w:bookmarkEnd w:id="70"/>
      <w:bookmarkEnd w:id="71"/>
      <w:bookmarkEnd w:id="72"/>
      <w:bookmarkEnd w:id="73"/>
      <w:bookmarkEnd w:id="74"/>
      <w:bookmarkEnd w:id="75"/>
      <w:bookmarkEnd w:id="76"/>
      <w:bookmarkEnd w:id="77"/>
      <w:bookmarkEnd w:id="78"/>
      <w:bookmarkEnd w:id="79"/>
    </w:p>
    <w:p w14:paraId="63686EED" w14:textId="77777777" w:rsidR="00516094" w:rsidRDefault="00516094" w:rsidP="00021CCA">
      <w:pPr>
        <w:pStyle w:val="Nadpis2"/>
        <w:numPr>
          <w:ilvl w:val="1"/>
          <w:numId w:val="18"/>
        </w:numPr>
        <w:spacing w:before="0" w:after="0"/>
        <w:ind w:left="432"/>
        <w:rPr>
          <w:color w:val="0070C0"/>
          <w:sz w:val="28"/>
          <w:szCs w:val="28"/>
        </w:rPr>
      </w:pPr>
      <w:bookmarkStart w:id="80" w:name="_Toc134088691"/>
      <w:bookmarkStart w:id="81" w:name="_Toc137644210"/>
      <w:bookmarkStart w:id="82" w:name="_Toc140571413"/>
      <w:r w:rsidRPr="00362C97">
        <w:rPr>
          <w:color w:val="0070C0"/>
          <w:sz w:val="28"/>
          <w:szCs w:val="28"/>
        </w:rPr>
        <w:t>Oprávnení prijímatelia/partneri</w:t>
      </w:r>
      <w:bookmarkEnd w:id="55"/>
      <w:bookmarkEnd w:id="80"/>
      <w:bookmarkEnd w:id="81"/>
      <w:bookmarkEnd w:id="82"/>
    </w:p>
    <w:p w14:paraId="38745BCE" w14:textId="77777777" w:rsidR="00516094" w:rsidRPr="00362C97" w:rsidRDefault="00516094" w:rsidP="00516094">
      <w:pPr>
        <w:spacing w:after="0"/>
      </w:pPr>
    </w:p>
    <w:p w14:paraId="62F2C247" w14:textId="77777777" w:rsidR="00516094" w:rsidRPr="00362C97" w:rsidRDefault="00516094" w:rsidP="00516094">
      <w:pPr>
        <w:spacing w:after="0" w:line="240" w:lineRule="auto"/>
        <w:jc w:val="both"/>
        <w:rPr>
          <w:rFonts w:ascii="Times New Roman" w:hAnsi="Times New Roman" w:cs="Times New Roman"/>
          <w:sz w:val="24"/>
          <w:szCs w:val="24"/>
        </w:rPr>
      </w:pPr>
      <w:r w:rsidRPr="00362C97">
        <w:rPr>
          <w:rFonts w:ascii="Times New Roman" w:hAnsi="Times New Roman" w:cs="Times New Roman"/>
          <w:sz w:val="24"/>
          <w:szCs w:val="24"/>
        </w:rPr>
        <w:t xml:space="preserve">Pre všetkých prijímateľov a partnerov platí, že musia byť právnické osoby a mať sídlo v niektorom členskom štáte EÚ. Súčasne platí, že musia byť registrovaní v SR (t.j. osoba má vlastné identifikačné číslo, tzv. IČO) a vykonávať svoje aktivity na území SR okrem prípadu, ak ide o medzinárodné organizácie zriadené medzivládnymi dohodami a špecializované agentúry zriadené takýmito organizáciami. </w:t>
      </w:r>
    </w:p>
    <w:p w14:paraId="161412D5" w14:textId="77777777" w:rsidR="00516094" w:rsidRPr="00362C97" w:rsidRDefault="00516094" w:rsidP="00516094">
      <w:pPr>
        <w:autoSpaceDE w:val="0"/>
        <w:autoSpaceDN w:val="0"/>
        <w:adjustRightInd w:val="0"/>
        <w:spacing w:before="240" w:after="240" w:line="240" w:lineRule="auto"/>
        <w:jc w:val="both"/>
        <w:rPr>
          <w:rFonts w:ascii="Times New Roman" w:hAnsi="Times New Roman" w:cs="Times New Roman"/>
          <w:sz w:val="24"/>
          <w:szCs w:val="24"/>
        </w:rPr>
      </w:pPr>
      <w:r w:rsidRPr="00362C97">
        <w:rPr>
          <w:rFonts w:ascii="Times New Roman" w:hAnsi="Times New Roman" w:cs="Times New Roman"/>
          <w:sz w:val="24"/>
          <w:szCs w:val="24"/>
        </w:rPr>
        <w:t xml:space="preserve">Partneri projektu so sídlom a registráciou v tretích krajinách sa môžu zúčastňovať na projektoch, len ak s tým nie sú spojené žiadne náklady; preto sú náklady vynaložené takýmito partnermi neoprávnené. Výnimkou sú opäť prípady, ak partnermi projektu sú medzinárodné organizácie zriadené medzivládnymi dohodami a špecializované agentúry zriadené takýmito organizáciami. </w:t>
      </w:r>
    </w:p>
    <w:p w14:paraId="1B234495" w14:textId="77777777" w:rsidR="00516094" w:rsidRPr="00362C97" w:rsidRDefault="00516094" w:rsidP="00516094">
      <w:pPr>
        <w:autoSpaceDE w:val="0"/>
        <w:autoSpaceDN w:val="0"/>
        <w:spacing w:before="240" w:after="240" w:line="240" w:lineRule="auto"/>
        <w:jc w:val="both"/>
        <w:rPr>
          <w:rFonts w:ascii="Times New Roman" w:hAnsi="Times New Roman" w:cs="Times New Roman"/>
          <w:b/>
          <w:bCs/>
          <w:sz w:val="24"/>
          <w:szCs w:val="24"/>
        </w:rPr>
      </w:pPr>
      <w:r w:rsidRPr="00362C97">
        <w:rPr>
          <w:rFonts w:ascii="Times New Roman" w:hAnsi="Times New Roman" w:cs="Times New Roman"/>
          <w:sz w:val="24"/>
          <w:szCs w:val="24"/>
        </w:rPr>
        <w:t>Riadiaci orgán je oprávnený vymedziť okruh žiadateľov a partnerov, ktorí sú oprávnení predkladať žiadosť o NFP vo výzve vo vzťahu k charakteru plánovanej akcie/plánovaných akcií konkrétneho špecifického cieľa programu.</w:t>
      </w:r>
      <w:r w:rsidRPr="00362C97">
        <w:rPr>
          <w:rFonts w:ascii="Times New Roman" w:hAnsi="Times New Roman" w:cs="Times New Roman"/>
          <w:b/>
          <w:bCs/>
          <w:sz w:val="24"/>
          <w:szCs w:val="24"/>
        </w:rPr>
        <w:t xml:space="preserve"> </w:t>
      </w:r>
    </w:p>
    <w:p w14:paraId="330ABB62" w14:textId="77777777" w:rsidR="00516094" w:rsidRDefault="00516094" w:rsidP="00516094">
      <w:pPr>
        <w:autoSpaceDE w:val="0"/>
        <w:autoSpaceDN w:val="0"/>
        <w:spacing w:after="0" w:line="240" w:lineRule="auto"/>
        <w:jc w:val="both"/>
        <w:rPr>
          <w:rFonts w:ascii="Times New Roman" w:hAnsi="Times New Roman" w:cs="Times New Roman"/>
          <w:b/>
          <w:bCs/>
          <w:sz w:val="24"/>
          <w:szCs w:val="24"/>
        </w:rPr>
      </w:pPr>
      <w:r w:rsidRPr="00362C97">
        <w:rPr>
          <w:rFonts w:ascii="Times New Roman" w:hAnsi="Times New Roman" w:cs="Times New Roman"/>
          <w:b/>
          <w:bCs/>
          <w:sz w:val="24"/>
          <w:szCs w:val="24"/>
        </w:rPr>
        <w:t>Oprávnenosť týkajúca sa prijímateľov/partnerov</w:t>
      </w:r>
      <w:r w:rsidRPr="00362C97">
        <w:rPr>
          <w:rFonts w:ascii="Times New Roman" w:hAnsi="Times New Roman" w:cs="Times New Roman"/>
          <w:sz w:val="24"/>
          <w:szCs w:val="24"/>
        </w:rPr>
        <w:t xml:space="preserve"> </w:t>
      </w:r>
      <w:r w:rsidRPr="00362C97">
        <w:rPr>
          <w:rFonts w:ascii="Times New Roman" w:hAnsi="Times New Roman" w:cs="Times New Roman"/>
          <w:b/>
          <w:bCs/>
          <w:sz w:val="24"/>
          <w:szCs w:val="24"/>
        </w:rPr>
        <w:t>je konkrétne</w:t>
      </w:r>
      <w:r w:rsidRPr="00362C97">
        <w:rPr>
          <w:rFonts w:ascii="Times New Roman" w:hAnsi="Times New Roman" w:cs="Times New Roman"/>
          <w:sz w:val="24"/>
          <w:szCs w:val="24"/>
        </w:rPr>
        <w:t xml:space="preserve"> </w:t>
      </w:r>
      <w:r w:rsidRPr="00362C97">
        <w:rPr>
          <w:rFonts w:ascii="Times New Roman" w:hAnsi="Times New Roman" w:cs="Times New Roman"/>
          <w:b/>
          <w:bCs/>
          <w:sz w:val="24"/>
          <w:szCs w:val="24"/>
        </w:rPr>
        <w:t>stanovená</w:t>
      </w:r>
      <w:r w:rsidRPr="00362C97">
        <w:rPr>
          <w:rFonts w:ascii="Times New Roman" w:hAnsi="Times New Roman" w:cs="Times New Roman"/>
          <w:sz w:val="24"/>
          <w:szCs w:val="24"/>
        </w:rPr>
        <w:t xml:space="preserve"> </w:t>
      </w:r>
      <w:r w:rsidRPr="00362C97">
        <w:rPr>
          <w:rFonts w:ascii="Times New Roman" w:hAnsi="Times New Roman" w:cs="Times New Roman"/>
          <w:b/>
          <w:bCs/>
          <w:sz w:val="24"/>
          <w:szCs w:val="24"/>
        </w:rPr>
        <w:t xml:space="preserve">vo výzve/výzve na národný projekt. </w:t>
      </w:r>
    </w:p>
    <w:p w14:paraId="3DC35B5E" w14:textId="77777777" w:rsidR="00516094" w:rsidRDefault="00516094" w:rsidP="00516094">
      <w:pPr>
        <w:autoSpaceDE w:val="0"/>
        <w:autoSpaceDN w:val="0"/>
        <w:spacing w:after="0" w:line="240" w:lineRule="auto"/>
        <w:jc w:val="both"/>
        <w:rPr>
          <w:rFonts w:ascii="Times New Roman" w:hAnsi="Times New Roman" w:cs="Times New Roman"/>
          <w:b/>
          <w:bCs/>
          <w:sz w:val="24"/>
          <w:szCs w:val="24"/>
        </w:rPr>
      </w:pPr>
    </w:p>
    <w:p w14:paraId="0A950AE8" w14:textId="77777777" w:rsidR="00516094" w:rsidRPr="00362C97" w:rsidRDefault="00516094" w:rsidP="00516094">
      <w:pPr>
        <w:autoSpaceDE w:val="0"/>
        <w:autoSpaceDN w:val="0"/>
        <w:spacing w:after="0" w:line="240" w:lineRule="auto"/>
        <w:jc w:val="both"/>
        <w:rPr>
          <w:rFonts w:ascii="Times New Roman" w:hAnsi="Times New Roman" w:cs="Times New Roman"/>
          <w:b/>
          <w:bCs/>
          <w:sz w:val="24"/>
          <w:szCs w:val="24"/>
        </w:rPr>
      </w:pPr>
    </w:p>
    <w:p w14:paraId="12D00D06" w14:textId="77777777" w:rsidR="00516094" w:rsidRDefault="00516094" w:rsidP="00021CCA">
      <w:pPr>
        <w:pStyle w:val="Nadpis2"/>
        <w:numPr>
          <w:ilvl w:val="1"/>
          <w:numId w:val="18"/>
        </w:numPr>
        <w:spacing w:before="0" w:after="0"/>
        <w:ind w:left="432"/>
        <w:rPr>
          <w:color w:val="0070C0"/>
          <w:sz w:val="28"/>
          <w:szCs w:val="28"/>
        </w:rPr>
      </w:pPr>
      <w:bookmarkStart w:id="83" w:name="_Toc2073207"/>
      <w:bookmarkStart w:id="84" w:name="_Toc134088692"/>
      <w:bookmarkStart w:id="85" w:name="_Toc137644211"/>
      <w:bookmarkStart w:id="86" w:name="_Toc140571414"/>
      <w:r w:rsidRPr="00BA0BE1">
        <w:rPr>
          <w:color w:val="0070C0"/>
          <w:sz w:val="28"/>
          <w:szCs w:val="28"/>
        </w:rPr>
        <w:t>Oprávnené miesto realizácie</w:t>
      </w:r>
      <w:bookmarkEnd w:id="83"/>
      <w:bookmarkEnd w:id="84"/>
      <w:bookmarkEnd w:id="85"/>
      <w:bookmarkEnd w:id="86"/>
    </w:p>
    <w:p w14:paraId="52904F22" w14:textId="77777777" w:rsidR="00516094" w:rsidRPr="00BA0BE1" w:rsidRDefault="00516094" w:rsidP="00516094">
      <w:pPr>
        <w:spacing w:after="0"/>
      </w:pPr>
    </w:p>
    <w:p w14:paraId="0538AEC9" w14:textId="77777777" w:rsidR="00516094" w:rsidRPr="00362C97" w:rsidRDefault="00516094" w:rsidP="00516094">
      <w:pPr>
        <w:autoSpaceDE w:val="0"/>
        <w:autoSpaceDN w:val="0"/>
        <w:adjustRightInd w:val="0"/>
        <w:spacing w:after="0" w:line="240" w:lineRule="auto"/>
        <w:jc w:val="both"/>
        <w:rPr>
          <w:rFonts w:ascii="Times New Roman" w:hAnsi="Times New Roman" w:cs="Times New Roman"/>
          <w:sz w:val="24"/>
          <w:szCs w:val="24"/>
        </w:rPr>
      </w:pPr>
      <w:r w:rsidRPr="00362C97">
        <w:rPr>
          <w:rFonts w:ascii="Times New Roman" w:hAnsi="Times New Roman" w:cs="Times New Roman"/>
          <w:sz w:val="24"/>
          <w:szCs w:val="24"/>
        </w:rPr>
        <w:t>Výdavky na oprávnené aktivity môžu vzniknúť na území SR, v niektorom členskom štáte EÚ alebo v tretej krajine. Podmienkou je, že projekt prispieva k dosahovaniu cieľov programu.</w:t>
      </w:r>
      <w:r w:rsidRPr="00362C97">
        <w:rPr>
          <w:rStyle w:val="Odkaznapoznmkupodiarou"/>
          <w:rFonts w:ascii="Times New Roman" w:hAnsi="Times New Roman" w:cs="Times New Roman"/>
          <w:sz w:val="24"/>
          <w:szCs w:val="24"/>
        </w:rPr>
        <w:footnoteReference w:id="5"/>
      </w:r>
      <w:r w:rsidRPr="00362C97">
        <w:rPr>
          <w:rFonts w:ascii="Times New Roman" w:hAnsi="Times New Roman" w:cs="Times New Roman"/>
          <w:sz w:val="24"/>
          <w:szCs w:val="24"/>
        </w:rPr>
        <w:t xml:space="preserve"> Oprávnenosť miesta realizácie sa posudzuje podľa využitia výsledkov realizácie projektu. </w:t>
      </w:r>
    </w:p>
    <w:p w14:paraId="6A9609EB" w14:textId="77777777" w:rsidR="00516094" w:rsidRDefault="00516094" w:rsidP="00516094">
      <w:pPr>
        <w:autoSpaceDE w:val="0"/>
        <w:autoSpaceDN w:val="0"/>
        <w:adjustRightInd w:val="0"/>
        <w:spacing w:after="0" w:line="240" w:lineRule="auto"/>
        <w:jc w:val="both"/>
        <w:rPr>
          <w:rFonts w:ascii="Times New Roman" w:hAnsi="Times New Roman" w:cs="Times New Roman"/>
          <w:b/>
          <w:sz w:val="24"/>
          <w:szCs w:val="24"/>
        </w:rPr>
      </w:pPr>
      <w:r w:rsidRPr="00362C97">
        <w:rPr>
          <w:rFonts w:ascii="Times New Roman" w:hAnsi="Times New Roman" w:cs="Times New Roman"/>
          <w:b/>
          <w:sz w:val="24"/>
          <w:szCs w:val="24"/>
        </w:rPr>
        <w:t xml:space="preserve">Miesto realizácie projektu je stanovené vo výzve /výzve na národný projekt. </w:t>
      </w:r>
    </w:p>
    <w:p w14:paraId="19075F5B" w14:textId="77777777" w:rsidR="00516094" w:rsidRDefault="00516094" w:rsidP="00516094">
      <w:pPr>
        <w:autoSpaceDE w:val="0"/>
        <w:autoSpaceDN w:val="0"/>
        <w:adjustRightInd w:val="0"/>
        <w:spacing w:after="0" w:line="240" w:lineRule="auto"/>
        <w:jc w:val="both"/>
        <w:rPr>
          <w:rFonts w:ascii="Times New Roman" w:hAnsi="Times New Roman" w:cs="Times New Roman"/>
          <w:b/>
          <w:sz w:val="24"/>
          <w:szCs w:val="24"/>
        </w:rPr>
      </w:pPr>
    </w:p>
    <w:p w14:paraId="4AE1D783" w14:textId="77777777" w:rsidR="00516094" w:rsidRPr="00362C97" w:rsidRDefault="00516094" w:rsidP="00516094">
      <w:pPr>
        <w:autoSpaceDE w:val="0"/>
        <w:autoSpaceDN w:val="0"/>
        <w:adjustRightInd w:val="0"/>
        <w:spacing w:after="0" w:line="240" w:lineRule="auto"/>
        <w:jc w:val="both"/>
        <w:rPr>
          <w:rFonts w:ascii="Times New Roman" w:hAnsi="Times New Roman" w:cs="Times New Roman"/>
          <w:b/>
          <w:bCs/>
          <w:sz w:val="24"/>
          <w:szCs w:val="24"/>
        </w:rPr>
      </w:pPr>
    </w:p>
    <w:p w14:paraId="551591EF" w14:textId="77777777" w:rsidR="00516094" w:rsidRDefault="00516094" w:rsidP="00021CCA">
      <w:pPr>
        <w:pStyle w:val="Nadpis2"/>
        <w:numPr>
          <w:ilvl w:val="1"/>
          <w:numId w:val="18"/>
        </w:numPr>
        <w:spacing w:before="0" w:after="0"/>
        <w:ind w:left="432"/>
        <w:rPr>
          <w:color w:val="0070C0"/>
          <w:sz w:val="28"/>
          <w:szCs w:val="28"/>
        </w:rPr>
      </w:pPr>
      <w:bookmarkStart w:id="87" w:name="_Toc134088693"/>
      <w:bookmarkStart w:id="88" w:name="_Toc137644212"/>
      <w:bookmarkStart w:id="89" w:name="_Toc140571415"/>
      <w:r w:rsidRPr="00BA0BE1">
        <w:rPr>
          <w:color w:val="0070C0"/>
          <w:sz w:val="28"/>
          <w:szCs w:val="28"/>
        </w:rPr>
        <w:t>Oprávnené aktivity a vecne zapojené skupiny osôb (ak relevantné)</w:t>
      </w:r>
      <w:bookmarkEnd w:id="87"/>
      <w:bookmarkEnd w:id="88"/>
      <w:bookmarkEnd w:id="89"/>
    </w:p>
    <w:p w14:paraId="378C5365" w14:textId="77777777" w:rsidR="00516094" w:rsidRPr="00BA0BE1" w:rsidRDefault="00516094" w:rsidP="00516094">
      <w:pPr>
        <w:spacing w:after="0"/>
      </w:pPr>
    </w:p>
    <w:p w14:paraId="1D680DCE" w14:textId="77777777" w:rsidR="00516094" w:rsidRPr="00362C97" w:rsidRDefault="00516094" w:rsidP="00516094">
      <w:pPr>
        <w:autoSpaceDE w:val="0"/>
        <w:autoSpaceDN w:val="0"/>
        <w:adjustRightInd w:val="0"/>
        <w:spacing w:after="0" w:line="240" w:lineRule="auto"/>
        <w:jc w:val="both"/>
        <w:rPr>
          <w:rFonts w:ascii="Times New Roman" w:hAnsi="Times New Roman" w:cs="Times New Roman"/>
          <w:bCs/>
          <w:sz w:val="24"/>
          <w:szCs w:val="24"/>
        </w:rPr>
      </w:pPr>
      <w:r w:rsidRPr="00362C97">
        <w:rPr>
          <w:rFonts w:ascii="Times New Roman" w:hAnsi="Times New Roman" w:cs="Times New Roman"/>
          <w:b/>
          <w:sz w:val="24"/>
          <w:szCs w:val="24"/>
        </w:rPr>
        <w:t xml:space="preserve">Oprávnené aktivity a vecne zapojené skupiny osôb, vrátane cieľových skupín AMIF </w:t>
      </w:r>
      <w:r w:rsidRPr="00362C97">
        <w:rPr>
          <w:rFonts w:ascii="Times New Roman" w:hAnsi="Times New Roman" w:cs="Times New Roman"/>
          <w:sz w:val="24"/>
          <w:szCs w:val="24"/>
        </w:rPr>
        <w:t>(ak relevantné)</w:t>
      </w:r>
      <w:r w:rsidRPr="00362C97">
        <w:rPr>
          <w:rFonts w:ascii="Times New Roman" w:hAnsi="Times New Roman" w:cs="Times New Roman"/>
          <w:b/>
          <w:sz w:val="24"/>
          <w:szCs w:val="24"/>
        </w:rPr>
        <w:t xml:space="preserve"> sú konkrétne stanovené vo výzve/výzve na národný projekt v závislosti od špecifík daného programu AMIF/ISF/BMVI a cieľa, ktorý má byť dosiahnutý, a to aj v súvislosti s naplnením merateľných ukazovateľov.</w:t>
      </w:r>
      <w:r w:rsidRPr="00362C97">
        <w:rPr>
          <w:rFonts w:ascii="Times New Roman" w:hAnsi="Times New Roman" w:cs="Times New Roman"/>
          <w:bCs/>
          <w:sz w:val="24"/>
          <w:szCs w:val="24"/>
        </w:rPr>
        <w:t xml:space="preserve"> </w:t>
      </w:r>
    </w:p>
    <w:p w14:paraId="3BE64F95" w14:textId="39687AD4" w:rsidR="00516094" w:rsidRPr="00362C97" w:rsidRDefault="00516094" w:rsidP="263203B6">
      <w:pPr>
        <w:autoSpaceDE w:val="0"/>
        <w:autoSpaceDN w:val="0"/>
        <w:adjustRightInd w:val="0"/>
        <w:spacing w:before="120" w:after="120" w:line="240" w:lineRule="auto"/>
        <w:jc w:val="both"/>
        <w:rPr>
          <w:rFonts w:ascii="Times New Roman" w:hAnsi="Times New Roman" w:cs="Times New Roman"/>
          <w:sz w:val="24"/>
          <w:szCs w:val="24"/>
        </w:rPr>
      </w:pPr>
      <w:r w:rsidRPr="263203B6">
        <w:rPr>
          <w:rFonts w:ascii="Times New Roman" w:hAnsi="Times New Roman" w:cs="Times New Roman"/>
          <w:sz w:val="24"/>
          <w:szCs w:val="24"/>
        </w:rPr>
        <w:t>Ide napríklad o nasledujúce vecne zapojené skupiny osôb: zamestnanci štátnej správy, zamestnanci samospráv, zamestnanci verejnoprávnych inštitúcií,  cieľové skupiny AMIF, zástupcovia občianskej spoločnosti, zástupcovia mimovládnych organizácií, obete trestných činov, verejnosť atď.</w:t>
      </w:r>
    </w:p>
    <w:p w14:paraId="0D87E65E" w14:textId="77777777" w:rsidR="00516094" w:rsidRDefault="00516094" w:rsidP="00516094">
      <w:pPr>
        <w:autoSpaceDE w:val="0"/>
        <w:autoSpaceDN w:val="0"/>
        <w:adjustRightInd w:val="0"/>
        <w:spacing w:before="120" w:after="120" w:line="240" w:lineRule="auto"/>
        <w:jc w:val="both"/>
        <w:rPr>
          <w:rFonts w:ascii="Times New Roman" w:hAnsi="Times New Roman" w:cs="Times New Roman"/>
          <w:sz w:val="24"/>
          <w:szCs w:val="24"/>
        </w:rPr>
      </w:pPr>
    </w:p>
    <w:p w14:paraId="319D5275" w14:textId="77777777" w:rsidR="009A031B" w:rsidRDefault="009A031B" w:rsidP="00516094">
      <w:pPr>
        <w:autoSpaceDE w:val="0"/>
        <w:autoSpaceDN w:val="0"/>
        <w:adjustRightInd w:val="0"/>
        <w:spacing w:before="120" w:after="120" w:line="240" w:lineRule="auto"/>
        <w:jc w:val="both"/>
        <w:rPr>
          <w:rFonts w:ascii="Times New Roman" w:hAnsi="Times New Roman" w:cs="Times New Roman"/>
          <w:sz w:val="24"/>
          <w:szCs w:val="24"/>
        </w:rPr>
      </w:pPr>
    </w:p>
    <w:p w14:paraId="7B710FB8" w14:textId="77777777" w:rsidR="009A031B" w:rsidRDefault="009A031B" w:rsidP="00516094">
      <w:pPr>
        <w:autoSpaceDE w:val="0"/>
        <w:autoSpaceDN w:val="0"/>
        <w:adjustRightInd w:val="0"/>
        <w:spacing w:before="120" w:after="120" w:line="240" w:lineRule="auto"/>
        <w:jc w:val="both"/>
        <w:rPr>
          <w:rFonts w:ascii="Times New Roman" w:hAnsi="Times New Roman" w:cs="Times New Roman"/>
          <w:sz w:val="24"/>
          <w:szCs w:val="24"/>
        </w:rPr>
      </w:pPr>
    </w:p>
    <w:p w14:paraId="3B74EF0B" w14:textId="77777777" w:rsidR="00516094" w:rsidRPr="00362C97" w:rsidRDefault="00516094" w:rsidP="00516094">
      <w:pPr>
        <w:autoSpaceDE w:val="0"/>
        <w:autoSpaceDN w:val="0"/>
        <w:adjustRightInd w:val="0"/>
        <w:spacing w:before="120" w:after="120" w:line="240" w:lineRule="auto"/>
        <w:jc w:val="both"/>
        <w:rPr>
          <w:rFonts w:ascii="Times New Roman" w:hAnsi="Times New Roman" w:cs="Times New Roman"/>
          <w:sz w:val="24"/>
          <w:szCs w:val="24"/>
        </w:rPr>
      </w:pPr>
      <w:r w:rsidRPr="00362C97">
        <w:rPr>
          <w:rFonts w:ascii="Times New Roman" w:hAnsi="Times New Roman" w:cs="Times New Roman"/>
          <w:sz w:val="24"/>
          <w:szCs w:val="24"/>
        </w:rPr>
        <w:lastRenderedPageBreak/>
        <w:t>Cieľové skupiny AMIF:</w:t>
      </w:r>
    </w:p>
    <w:p w14:paraId="100353BD" w14:textId="77777777" w:rsidR="00516094" w:rsidRPr="00362C97" w:rsidRDefault="00516094" w:rsidP="00021CCA">
      <w:pPr>
        <w:pStyle w:val="Odsekzoznamu"/>
        <w:numPr>
          <w:ilvl w:val="2"/>
          <w:numId w:val="19"/>
        </w:numPr>
        <w:spacing w:after="0" w:line="240" w:lineRule="auto"/>
        <w:ind w:left="360"/>
        <w:contextualSpacing w:val="0"/>
        <w:jc w:val="both"/>
        <w:rPr>
          <w:szCs w:val="24"/>
        </w:rPr>
      </w:pPr>
      <w:r w:rsidRPr="00362C97">
        <w:rPr>
          <w:szCs w:val="24"/>
        </w:rPr>
        <w:t>Štátni príslušníci tretích krajín</w:t>
      </w:r>
    </w:p>
    <w:p w14:paraId="6AB02BDC" w14:textId="77777777" w:rsidR="00516094" w:rsidRPr="00362C97" w:rsidRDefault="00516094" w:rsidP="00021CCA">
      <w:pPr>
        <w:pStyle w:val="Odsekzoznamu"/>
        <w:numPr>
          <w:ilvl w:val="2"/>
          <w:numId w:val="19"/>
        </w:numPr>
        <w:spacing w:after="0" w:line="240" w:lineRule="auto"/>
        <w:ind w:left="360"/>
        <w:contextualSpacing w:val="0"/>
        <w:jc w:val="both"/>
        <w:rPr>
          <w:szCs w:val="24"/>
        </w:rPr>
      </w:pPr>
      <w:r w:rsidRPr="00362C97">
        <w:rPr>
          <w:szCs w:val="24"/>
        </w:rPr>
        <w:t>Štátni príslušníci tretích krajín, ktorí požiadali o medzinárodnú ochranu</w:t>
      </w:r>
    </w:p>
    <w:p w14:paraId="038F8B97" w14:textId="77777777" w:rsidR="00516094" w:rsidRPr="00362C97" w:rsidRDefault="00516094" w:rsidP="00021CCA">
      <w:pPr>
        <w:pStyle w:val="Odsekzoznamu"/>
        <w:numPr>
          <w:ilvl w:val="2"/>
          <w:numId w:val="19"/>
        </w:numPr>
        <w:spacing w:after="0" w:line="240" w:lineRule="auto"/>
        <w:ind w:left="360"/>
        <w:contextualSpacing w:val="0"/>
        <w:jc w:val="both"/>
        <w:rPr>
          <w:szCs w:val="24"/>
        </w:rPr>
      </w:pPr>
      <w:r w:rsidRPr="00362C97">
        <w:rPr>
          <w:szCs w:val="24"/>
        </w:rPr>
        <w:t>Štátni príslušníci tretích krajín s udelenou medzinárodnou ochranou</w:t>
      </w:r>
    </w:p>
    <w:p w14:paraId="34EACC37" w14:textId="77777777" w:rsidR="00516094" w:rsidRPr="00362C97" w:rsidRDefault="00516094" w:rsidP="00021CCA">
      <w:pPr>
        <w:pStyle w:val="Odsekzoznamu"/>
        <w:numPr>
          <w:ilvl w:val="2"/>
          <w:numId w:val="19"/>
        </w:numPr>
        <w:spacing w:after="0" w:line="240" w:lineRule="auto"/>
        <w:ind w:left="360"/>
        <w:contextualSpacing w:val="0"/>
        <w:jc w:val="both"/>
        <w:rPr>
          <w:szCs w:val="24"/>
        </w:rPr>
      </w:pPr>
      <w:r w:rsidRPr="00362C97">
        <w:rPr>
          <w:szCs w:val="24"/>
        </w:rPr>
        <w:t>Maloletí bez sprievodu</w:t>
      </w:r>
    </w:p>
    <w:p w14:paraId="2EA921D7" w14:textId="77777777" w:rsidR="00516094" w:rsidRPr="00362C97" w:rsidRDefault="00516094" w:rsidP="00021CCA">
      <w:pPr>
        <w:pStyle w:val="Odsekzoznamu"/>
        <w:numPr>
          <w:ilvl w:val="2"/>
          <w:numId w:val="19"/>
        </w:numPr>
        <w:spacing w:after="0" w:line="240" w:lineRule="auto"/>
        <w:ind w:left="360"/>
        <w:contextualSpacing w:val="0"/>
        <w:jc w:val="both"/>
        <w:rPr>
          <w:szCs w:val="24"/>
        </w:rPr>
      </w:pPr>
      <w:r w:rsidRPr="00362C97">
        <w:rPr>
          <w:szCs w:val="24"/>
        </w:rPr>
        <w:t>Štátni príslušníci tretích krajín, ktorí sa nachádzajú na území SR a ktorí nespĺňajú alebo už nespĺňajú podmienky na vstup a/alebo pobyt v SR</w:t>
      </w:r>
    </w:p>
    <w:p w14:paraId="2983F000" w14:textId="77777777" w:rsidR="00516094" w:rsidRPr="00362C97" w:rsidRDefault="00516094" w:rsidP="00021CCA">
      <w:pPr>
        <w:pStyle w:val="Odsekzoznamu"/>
        <w:numPr>
          <w:ilvl w:val="2"/>
          <w:numId w:val="19"/>
        </w:numPr>
        <w:spacing w:after="0" w:line="240" w:lineRule="auto"/>
        <w:ind w:left="360"/>
        <w:contextualSpacing w:val="0"/>
        <w:jc w:val="both"/>
        <w:rPr>
          <w:szCs w:val="24"/>
        </w:rPr>
      </w:pPr>
      <w:r w:rsidRPr="00362C97">
        <w:rPr>
          <w:szCs w:val="24"/>
        </w:rPr>
        <w:t>Žiadatelia o azyl, ktorí sú umiestnení v útvaroch policajného zaistenia pre cudzincov</w:t>
      </w:r>
    </w:p>
    <w:p w14:paraId="459B00FF" w14:textId="77777777" w:rsidR="00516094" w:rsidRPr="00362C97" w:rsidRDefault="00516094" w:rsidP="00021CCA">
      <w:pPr>
        <w:pStyle w:val="Odsekzoznamu"/>
        <w:numPr>
          <w:ilvl w:val="2"/>
          <w:numId w:val="19"/>
        </w:numPr>
        <w:spacing w:after="0" w:line="240" w:lineRule="auto"/>
        <w:ind w:left="360"/>
        <w:contextualSpacing w:val="0"/>
        <w:jc w:val="both"/>
        <w:rPr>
          <w:szCs w:val="24"/>
        </w:rPr>
      </w:pPr>
      <w:r w:rsidRPr="00362C97">
        <w:rPr>
          <w:szCs w:val="24"/>
        </w:rPr>
        <w:t xml:space="preserve">Štátni príslušníci tretích krajín, ktorí nespĺňajú alebo už nespĺňajú podmienky na vstup a/alebo pobyt v SR a ktorí v súlade s povinnosťou opustiť územie </w:t>
      </w:r>
      <w:r>
        <w:rPr>
          <w:szCs w:val="24"/>
        </w:rPr>
        <w:t>SR</w:t>
      </w:r>
      <w:r w:rsidRPr="00362C97">
        <w:rPr>
          <w:szCs w:val="24"/>
        </w:rPr>
        <w:t xml:space="preserve"> využijú možnosť dobrovoľného návratu;</w:t>
      </w:r>
    </w:p>
    <w:p w14:paraId="66821E09" w14:textId="77777777" w:rsidR="00516094" w:rsidRPr="00362C97" w:rsidRDefault="00516094" w:rsidP="00021CCA">
      <w:pPr>
        <w:pStyle w:val="Odsekzoznamu"/>
        <w:numPr>
          <w:ilvl w:val="2"/>
          <w:numId w:val="19"/>
        </w:numPr>
        <w:spacing w:after="0" w:line="240" w:lineRule="auto"/>
        <w:ind w:left="360"/>
        <w:contextualSpacing w:val="0"/>
        <w:jc w:val="both"/>
        <w:rPr>
          <w:szCs w:val="24"/>
        </w:rPr>
      </w:pPr>
      <w:r w:rsidRPr="00362C97">
        <w:rPr>
          <w:szCs w:val="24"/>
        </w:rPr>
        <w:t xml:space="preserve">Štátni príslušníci tretích krajín, ktorí ešte nedostali konečné zamietavé rozhodnutie týkajúce sa ich žiadosti o medzinárodnú ochranu v </w:t>
      </w:r>
      <w:r>
        <w:rPr>
          <w:szCs w:val="24"/>
        </w:rPr>
        <w:t>SR</w:t>
      </w:r>
      <w:r w:rsidRPr="00362C97">
        <w:rPr>
          <w:szCs w:val="24"/>
        </w:rPr>
        <w:t xml:space="preserve"> a ktorí si môžu zvoliť využitie dobrovoľného návratu v prípade, že ešte nezískali novú štátnu príslušnosť a neopustili územie SR</w:t>
      </w:r>
    </w:p>
    <w:p w14:paraId="28C73296" w14:textId="77777777" w:rsidR="00516094" w:rsidRDefault="00516094" w:rsidP="00021CCA">
      <w:pPr>
        <w:pStyle w:val="Odsekzoznamu"/>
        <w:numPr>
          <w:ilvl w:val="2"/>
          <w:numId w:val="19"/>
        </w:numPr>
        <w:spacing w:after="0" w:line="240" w:lineRule="auto"/>
        <w:ind w:left="360"/>
        <w:contextualSpacing w:val="0"/>
        <w:jc w:val="both"/>
        <w:rPr>
          <w:szCs w:val="24"/>
        </w:rPr>
      </w:pPr>
      <w:r w:rsidRPr="00362C97">
        <w:rPr>
          <w:szCs w:val="24"/>
        </w:rPr>
        <w:t xml:space="preserve">Štátni príslušníci tretích krajín, ktorí </w:t>
      </w:r>
      <w:r>
        <w:rPr>
          <w:szCs w:val="24"/>
        </w:rPr>
        <w:t>v SR</w:t>
      </w:r>
      <w:r w:rsidRPr="00362C97">
        <w:rPr>
          <w:szCs w:val="24"/>
        </w:rPr>
        <w:t xml:space="preserve"> požívajú určitú formu medzinárodnej ochrany v zmysle smernice 2004/83/ES alebo dočasnú ochranu v zmysle smernice 2001/55/ES a ktorí si zvolia možnosť dobrovoľného návratu v prípade, že ešte nezískali novú príslušnosť a neopustili územie SR.</w:t>
      </w:r>
    </w:p>
    <w:p w14:paraId="7CEC6CDF" w14:textId="77777777" w:rsidR="00516094" w:rsidRDefault="00516094" w:rsidP="00516094">
      <w:pPr>
        <w:spacing w:after="0" w:line="240" w:lineRule="auto"/>
        <w:jc w:val="both"/>
        <w:rPr>
          <w:szCs w:val="24"/>
        </w:rPr>
      </w:pPr>
    </w:p>
    <w:p w14:paraId="151992B0" w14:textId="77777777" w:rsidR="00516094" w:rsidRPr="00BA0BE1" w:rsidRDefault="00516094" w:rsidP="00516094">
      <w:pPr>
        <w:spacing w:after="0" w:line="240" w:lineRule="auto"/>
        <w:jc w:val="both"/>
        <w:rPr>
          <w:szCs w:val="24"/>
        </w:rPr>
      </w:pPr>
    </w:p>
    <w:p w14:paraId="111D1E2A" w14:textId="77777777" w:rsidR="00516094" w:rsidRDefault="00516094" w:rsidP="00021CCA">
      <w:pPr>
        <w:pStyle w:val="Nadpis2"/>
        <w:numPr>
          <w:ilvl w:val="1"/>
          <w:numId w:val="18"/>
        </w:numPr>
        <w:spacing w:before="0" w:after="0"/>
        <w:ind w:left="432"/>
        <w:rPr>
          <w:color w:val="0070C0"/>
          <w:sz w:val="28"/>
          <w:szCs w:val="28"/>
        </w:rPr>
      </w:pPr>
      <w:bookmarkStart w:id="90" w:name="_Toc2073209"/>
      <w:bookmarkStart w:id="91" w:name="_Toc134088694"/>
      <w:bookmarkStart w:id="92" w:name="_Toc137644213"/>
      <w:bookmarkStart w:id="93" w:name="_Toc140571416"/>
      <w:r w:rsidRPr="00BA0BE1">
        <w:rPr>
          <w:color w:val="0070C0"/>
          <w:sz w:val="28"/>
          <w:szCs w:val="28"/>
        </w:rPr>
        <w:t>Oprávnené výdavky</w:t>
      </w:r>
      <w:bookmarkEnd w:id="90"/>
      <w:bookmarkEnd w:id="91"/>
      <w:bookmarkEnd w:id="92"/>
      <w:bookmarkEnd w:id="93"/>
    </w:p>
    <w:p w14:paraId="251AFBE3" w14:textId="77777777" w:rsidR="00516094" w:rsidRPr="00BA0BE1" w:rsidRDefault="00516094" w:rsidP="00516094">
      <w:pPr>
        <w:spacing w:after="0"/>
      </w:pPr>
    </w:p>
    <w:p w14:paraId="173E0A03" w14:textId="77777777" w:rsidR="00516094" w:rsidRPr="00362C97" w:rsidRDefault="00516094" w:rsidP="00516094">
      <w:pPr>
        <w:autoSpaceDE w:val="0"/>
        <w:autoSpaceDN w:val="0"/>
        <w:adjustRightInd w:val="0"/>
        <w:spacing w:after="0" w:line="240" w:lineRule="auto"/>
        <w:jc w:val="both"/>
        <w:rPr>
          <w:rFonts w:ascii="Times New Roman" w:hAnsi="Times New Roman" w:cs="Times New Roman"/>
          <w:sz w:val="24"/>
          <w:szCs w:val="24"/>
        </w:rPr>
      </w:pPr>
      <w:r w:rsidRPr="00362C97">
        <w:rPr>
          <w:rFonts w:ascii="Times New Roman" w:hAnsi="Times New Roman" w:cs="Times New Roman"/>
          <w:sz w:val="24"/>
          <w:szCs w:val="24"/>
        </w:rPr>
        <w:t>Oprávnené výdavky musia spĺňať nasledovné podmienky:</w:t>
      </w:r>
    </w:p>
    <w:p w14:paraId="4212C0B3" w14:textId="77777777" w:rsidR="00516094" w:rsidRPr="00362C97" w:rsidRDefault="00516094" w:rsidP="00021CCA">
      <w:pPr>
        <w:pStyle w:val="Odsekzoznamu"/>
        <w:numPr>
          <w:ilvl w:val="6"/>
          <w:numId w:val="4"/>
        </w:numPr>
        <w:tabs>
          <w:tab w:val="clear" w:pos="2520"/>
          <w:tab w:val="num" w:pos="851"/>
        </w:tabs>
        <w:autoSpaceDE w:val="0"/>
        <w:autoSpaceDN w:val="0"/>
        <w:adjustRightInd w:val="0"/>
        <w:spacing w:before="120" w:after="0" w:line="240" w:lineRule="auto"/>
        <w:ind w:left="482" w:hanging="425"/>
        <w:contextualSpacing w:val="0"/>
        <w:jc w:val="both"/>
        <w:rPr>
          <w:szCs w:val="24"/>
        </w:rPr>
      </w:pPr>
      <w:r w:rsidRPr="00362C97">
        <w:rPr>
          <w:szCs w:val="24"/>
        </w:rPr>
        <w:t>výdavok je v súlade s platnými všeobecne záväznými právnymi predpismi (napr. zákon o rozpočtových pravidlách verejnej správy, zákon o verejnom obstarávaní, zákonník práce);</w:t>
      </w:r>
    </w:p>
    <w:p w14:paraId="647761ED" w14:textId="77777777" w:rsidR="00516094" w:rsidRPr="00362C97" w:rsidRDefault="00516094" w:rsidP="00021CCA">
      <w:pPr>
        <w:pStyle w:val="Odsekzoznamu"/>
        <w:numPr>
          <w:ilvl w:val="6"/>
          <w:numId w:val="4"/>
        </w:numPr>
        <w:tabs>
          <w:tab w:val="clear" w:pos="2520"/>
          <w:tab w:val="num" w:pos="851"/>
        </w:tabs>
        <w:autoSpaceDE w:val="0"/>
        <w:autoSpaceDN w:val="0"/>
        <w:adjustRightInd w:val="0"/>
        <w:spacing w:before="120" w:after="0" w:line="240" w:lineRule="auto"/>
        <w:ind w:left="482" w:hanging="425"/>
        <w:contextualSpacing w:val="0"/>
        <w:jc w:val="both"/>
        <w:rPr>
          <w:szCs w:val="24"/>
        </w:rPr>
      </w:pPr>
      <w:r w:rsidRPr="00362C97">
        <w:rPr>
          <w:szCs w:val="24"/>
        </w:rPr>
        <w:t xml:space="preserve">výdavok je vynaložený na projekt (existencia priameho spojenia s projektom) schválený RO, v rozsahu schváleného/upraveného rozpočtu a realizovaný v zmysle podmienok výzvy na predkladanie žiadostí o NFP, </w:t>
      </w:r>
      <w:r>
        <w:rPr>
          <w:szCs w:val="24"/>
        </w:rPr>
        <w:t>výzvy na národný projekt</w:t>
      </w:r>
      <w:r w:rsidRPr="00362C97">
        <w:rPr>
          <w:szCs w:val="24"/>
        </w:rPr>
        <w:t xml:space="preserve"> a podmienok zmluvy o poskytnutí NFP/rozhodnutí o schválení žiadosti o NFP;</w:t>
      </w:r>
    </w:p>
    <w:p w14:paraId="52F4A533" w14:textId="77777777" w:rsidR="00516094" w:rsidRPr="00362C97" w:rsidRDefault="00516094" w:rsidP="00021CCA">
      <w:pPr>
        <w:pStyle w:val="Odsekzoznamu"/>
        <w:numPr>
          <w:ilvl w:val="6"/>
          <w:numId w:val="4"/>
        </w:numPr>
        <w:tabs>
          <w:tab w:val="clear" w:pos="2520"/>
          <w:tab w:val="num" w:pos="851"/>
        </w:tabs>
        <w:autoSpaceDE w:val="0"/>
        <w:autoSpaceDN w:val="0"/>
        <w:adjustRightInd w:val="0"/>
        <w:spacing w:before="120" w:after="0" w:line="240" w:lineRule="auto"/>
        <w:ind w:left="482" w:hanging="425"/>
        <w:contextualSpacing w:val="0"/>
        <w:jc w:val="both"/>
        <w:rPr>
          <w:szCs w:val="24"/>
        </w:rPr>
      </w:pPr>
      <w:r w:rsidRPr="00362C97">
        <w:rPr>
          <w:szCs w:val="24"/>
        </w:rPr>
        <w:t xml:space="preserve">výdavky sú vynaložené v súlade s aktivitami, obsahovou stránkou projektu, zodpovedajú časovej následnosti aktivít projektu, sú plne v súlade s cieľom projektu a prispievajú k dosiahnutiu plánovaného cieľa projektu; </w:t>
      </w:r>
    </w:p>
    <w:p w14:paraId="0E728925" w14:textId="77777777" w:rsidR="00516094" w:rsidRPr="00362C97" w:rsidRDefault="00516094" w:rsidP="00021CCA">
      <w:pPr>
        <w:pStyle w:val="Odsekzoznamu"/>
        <w:numPr>
          <w:ilvl w:val="6"/>
          <w:numId w:val="4"/>
        </w:numPr>
        <w:tabs>
          <w:tab w:val="clear" w:pos="2520"/>
          <w:tab w:val="num" w:pos="851"/>
        </w:tabs>
        <w:autoSpaceDE w:val="0"/>
        <w:autoSpaceDN w:val="0"/>
        <w:adjustRightInd w:val="0"/>
        <w:spacing w:before="120" w:after="0" w:line="240" w:lineRule="auto"/>
        <w:ind w:left="482" w:hanging="425"/>
        <w:contextualSpacing w:val="0"/>
        <w:jc w:val="both"/>
        <w:rPr>
          <w:szCs w:val="24"/>
        </w:rPr>
      </w:pPr>
      <w:r w:rsidRPr="00362C97">
        <w:rPr>
          <w:szCs w:val="24"/>
        </w:rPr>
        <w:t xml:space="preserve">výdavky sú primerané, t.j. zodpovedajú obvyklým cenám v danom mieste a čase a zodpovedajú potrebám projektu a navzájom sa neprekrývajú (nie sú duplicitné); </w:t>
      </w:r>
    </w:p>
    <w:p w14:paraId="5B040E55" w14:textId="77777777" w:rsidR="00516094" w:rsidRPr="00362C97" w:rsidRDefault="00516094" w:rsidP="00021CCA">
      <w:pPr>
        <w:pStyle w:val="Odsekzoznamu"/>
        <w:numPr>
          <w:ilvl w:val="6"/>
          <w:numId w:val="4"/>
        </w:numPr>
        <w:tabs>
          <w:tab w:val="clear" w:pos="2520"/>
          <w:tab w:val="num" w:pos="851"/>
        </w:tabs>
        <w:autoSpaceDE w:val="0"/>
        <w:autoSpaceDN w:val="0"/>
        <w:adjustRightInd w:val="0"/>
        <w:spacing w:before="120" w:after="0" w:line="240" w:lineRule="auto"/>
        <w:ind w:left="482" w:hanging="425"/>
        <w:contextualSpacing w:val="0"/>
        <w:jc w:val="both"/>
        <w:rPr>
          <w:szCs w:val="24"/>
        </w:rPr>
      </w:pPr>
      <w:r w:rsidRPr="00362C97">
        <w:rPr>
          <w:szCs w:val="24"/>
        </w:rPr>
        <w:t>výdavok spĺňa zásady hospodárnosti, efektívnosti,  účelnosti a účinnosti;</w:t>
      </w:r>
    </w:p>
    <w:p w14:paraId="45A6AE11" w14:textId="77777777" w:rsidR="00516094" w:rsidRPr="00362C97" w:rsidRDefault="00516094" w:rsidP="00021CCA">
      <w:pPr>
        <w:pStyle w:val="Odsekzoznamu"/>
        <w:numPr>
          <w:ilvl w:val="6"/>
          <w:numId w:val="4"/>
        </w:numPr>
        <w:tabs>
          <w:tab w:val="clear" w:pos="2520"/>
          <w:tab w:val="num" w:pos="851"/>
        </w:tabs>
        <w:autoSpaceDE w:val="0"/>
        <w:autoSpaceDN w:val="0"/>
        <w:adjustRightInd w:val="0"/>
        <w:spacing w:before="120" w:after="0" w:line="240" w:lineRule="auto"/>
        <w:ind w:left="482" w:hanging="425"/>
        <w:contextualSpacing w:val="0"/>
        <w:jc w:val="both"/>
        <w:rPr>
          <w:szCs w:val="24"/>
        </w:rPr>
      </w:pPr>
      <w:r w:rsidRPr="00362C97">
        <w:rPr>
          <w:szCs w:val="24"/>
        </w:rPr>
        <w:t>výdavok skutočne vznikol a bol uhradený prijímateľom v oprávnenom období;</w:t>
      </w:r>
    </w:p>
    <w:p w14:paraId="26709E31" w14:textId="77777777" w:rsidR="00516094" w:rsidRPr="00362C97" w:rsidRDefault="00516094" w:rsidP="00021CCA">
      <w:pPr>
        <w:pStyle w:val="Odsekzoznamu"/>
        <w:numPr>
          <w:ilvl w:val="6"/>
          <w:numId w:val="4"/>
        </w:numPr>
        <w:tabs>
          <w:tab w:val="clear" w:pos="2520"/>
          <w:tab w:val="num" w:pos="851"/>
        </w:tabs>
        <w:autoSpaceDE w:val="0"/>
        <w:autoSpaceDN w:val="0"/>
        <w:adjustRightInd w:val="0"/>
        <w:spacing w:before="120" w:after="0" w:line="240" w:lineRule="auto"/>
        <w:ind w:left="482" w:hanging="425"/>
        <w:contextualSpacing w:val="0"/>
        <w:jc w:val="both"/>
        <w:rPr>
          <w:szCs w:val="24"/>
        </w:rPr>
      </w:pPr>
      <w:r w:rsidRPr="00362C97">
        <w:rPr>
          <w:szCs w:val="24"/>
        </w:rPr>
        <w:t>výdavky musia byť identifikovateľné a preukázateľné a musia byť doložené účtovnými dokladmi, ktoré sú riadne evidované u prijímateľa v súlade s platnou legislatívou; výdavok je preukázaný faktúrami alebo inými účtovnými dokladmi rovnocennej preukaznej hodnoty, ktoré sú riadne evidované v účtovníctve prijímateľa v súlade s platnými všeobecne záväznými právnymi predpismi a  zmluvou o poskytnutí NFP / rozhodnutím o schválení žiadosti o NFP a Príručkou pre prijímateľa;</w:t>
      </w:r>
    </w:p>
    <w:p w14:paraId="49717360" w14:textId="77777777" w:rsidR="00516094" w:rsidRPr="00362C97" w:rsidRDefault="00516094" w:rsidP="00021CCA">
      <w:pPr>
        <w:pStyle w:val="Odsekzoznamu"/>
        <w:numPr>
          <w:ilvl w:val="6"/>
          <w:numId w:val="4"/>
        </w:numPr>
        <w:tabs>
          <w:tab w:val="clear" w:pos="2520"/>
          <w:tab w:val="num" w:pos="851"/>
        </w:tabs>
        <w:autoSpaceDE w:val="0"/>
        <w:autoSpaceDN w:val="0"/>
        <w:adjustRightInd w:val="0"/>
        <w:spacing w:before="120" w:after="0" w:line="240" w:lineRule="auto"/>
        <w:ind w:left="482" w:hanging="425"/>
        <w:contextualSpacing w:val="0"/>
        <w:jc w:val="both"/>
        <w:rPr>
          <w:szCs w:val="24"/>
        </w:rPr>
      </w:pPr>
      <w:r w:rsidRPr="00362C97">
        <w:rPr>
          <w:szCs w:val="24"/>
        </w:rPr>
        <w:lastRenderedPageBreak/>
        <w:t>sú spojené s vecne zapojenou skupinou (vrátane cieľových skupín AMIF) v zmysle výzvy/výzvy na národný projekt (ak relevantné).</w:t>
      </w:r>
    </w:p>
    <w:p w14:paraId="2063FED9" w14:textId="77777777" w:rsidR="00516094" w:rsidRDefault="00516094" w:rsidP="00516094">
      <w:pPr>
        <w:pStyle w:val="slovanzoznam"/>
        <w:numPr>
          <w:ilvl w:val="0"/>
          <w:numId w:val="0"/>
        </w:numPr>
        <w:spacing w:before="0" w:after="0" w:line="240" w:lineRule="auto"/>
        <w:rPr>
          <w:rFonts w:ascii="Times New Roman" w:hAnsi="Times New Roman" w:cs="Times New Roman"/>
          <w:sz w:val="24"/>
          <w:szCs w:val="24"/>
          <w:lang w:val="sk-SK"/>
        </w:rPr>
      </w:pPr>
    </w:p>
    <w:p w14:paraId="37347D8F" w14:textId="77777777" w:rsidR="00516094" w:rsidRDefault="00516094" w:rsidP="00516094">
      <w:pPr>
        <w:pStyle w:val="slovanzoznam"/>
        <w:numPr>
          <w:ilvl w:val="0"/>
          <w:numId w:val="0"/>
        </w:numPr>
        <w:spacing w:before="0" w:after="0" w:line="240" w:lineRule="auto"/>
        <w:rPr>
          <w:rFonts w:ascii="Times New Roman" w:eastAsiaTheme="minorHAnsi" w:hAnsi="Times New Roman" w:cs="Times New Roman"/>
          <w:sz w:val="24"/>
          <w:szCs w:val="24"/>
          <w:lang w:val="sk-SK"/>
        </w:rPr>
      </w:pPr>
      <w:r w:rsidRPr="00362C97">
        <w:rPr>
          <w:rFonts w:ascii="Times New Roman" w:hAnsi="Times New Roman" w:cs="Times New Roman"/>
          <w:sz w:val="24"/>
          <w:szCs w:val="24"/>
          <w:lang w:val="sk-SK"/>
        </w:rPr>
        <w:t>Platbu v hotovosti upravuje zákon č.394/2012 Z.z.</w:t>
      </w:r>
      <w:r>
        <w:rPr>
          <w:rFonts w:ascii="Times New Roman" w:hAnsi="Times New Roman" w:cs="Times New Roman"/>
          <w:sz w:val="24"/>
          <w:szCs w:val="24"/>
          <w:lang w:val="sk-SK"/>
        </w:rPr>
        <w:t xml:space="preserve"> </w:t>
      </w:r>
      <w:r w:rsidRPr="00362C97">
        <w:rPr>
          <w:rFonts w:ascii="Times New Roman" w:hAnsi="Times New Roman" w:cs="Times New Roman"/>
          <w:sz w:val="24"/>
          <w:szCs w:val="24"/>
          <w:lang w:val="sk-SK"/>
        </w:rPr>
        <w:t>o obmedzení platieb v</w:t>
      </w:r>
      <w:r>
        <w:rPr>
          <w:rFonts w:ascii="Times New Roman" w:hAnsi="Times New Roman" w:cs="Times New Roman"/>
          <w:sz w:val="24"/>
          <w:szCs w:val="24"/>
          <w:lang w:val="sk-SK"/>
        </w:rPr>
        <w:t> </w:t>
      </w:r>
      <w:r w:rsidRPr="00362C97">
        <w:rPr>
          <w:rFonts w:ascii="Times New Roman" w:hAnsi="Times New Roman" w:cs="Times New Roman"/>
          <w:sz w:val="24"/>
          <w:szCs w:val="24"/>
          <w:lang w:val="sk-SK"/>
        </w:rPr>
        <w:t>hotovosti</w:t>
      </w:r>
      <w:r>
        <w:rPr>
          <w:rFonts w:ascii="Times New Roman" w:hAnsi="Times New Roman" w:cs="Times New Roman"/>
          <w:sz w:val="24"/>
          <w:szCs w:val="24"/>
          <w:lang w:val="sk-SK"/>
        </w:rPr>
        <w:t xml:space="preserve">. </w:t>
      </w:r>
      <w:r w:rsidRPr="00362C97">
        <w:rPr>
          <w:rFonts w:ascii="Times New Roman" w:eastAsiaTheme="minorHAnsi" w:hAnsi="Times New Roman" w:cs="Times New Roman"/>
          <w:sz w:val="24"/>
          <w:szCs w:val="24"/>
          <w:lang w:val="sk-SK"/>
        </w:rPr>
        <w:t xml:space="preserve">Hotovostné platby zahŕňajúce výdavky na obstaranie dlhodobého hmotného a nehmotného majetku, vrátane výdavkov súvisiacich s obstaraním tohto majetku, nie sú oprávnené. </w:t>
      </w:r>
    </w:p>
    <w:p w14:paraId="73C1AFA9" w14:textId="77777777" w:rsidR="00516094" w:rsidRDefault="00516094" w:rsidP="00516094">
      <w:pPr>
        <w:pStyle w:val="slovanzoznam"/>
        <w:numPr>
          <w:ilvl w:val="0"/>
          <w:numId w:val="0"/>
        </w:numPr>
        <w:spacing w:before="0" w:after="0" w:line="240" w:lineRule="auto"/>
        <w:rPr>
          <w:rFonts w:ascii="Times New Roman" w:eastAsiaTheme="minorHAnsi" w:hAnsi="Times New Roman" w:cs="Times New Roman"/>
          <w:sz w:val="24"/>
          <w:szCs w:val="24"/>
          <w:lang w:val="sk-SK"/>
        </w:rPr>
      </w:pPr>
    </w:p>
    <w:p w14:paraId="687CE8FE" w14:textId="77777777" w:rsidR="00516094" w:rsidRPr="00362C97" w:rsidRDefault="00516094" w:rsidP="00516094">
      <w:pPr>
        <w:pStyle w:val="slovanzoznam"/>
        <w:numPr>
          <w:ilvl w:val="0"/>
          <w:numId w:val="0"/>
        </w:numPr>
        <w:spacing w:before="0" w:after="0" w:line="240" w:lineRule="auto"/>
        <w:rPr>
          <w:rFonts w:ascii="Times New Roman" w:eastAsiaTheme="minorHAnsi" w:hAnsi="Times New Roman" w:cs="Times New Roman"/>
          <w:sz w:val="24"/>
          <w:szCs w:val="24"/>
          <w:lang w:val="sk-SK"/>
        </w:rPr>
      </w:pPr>
    </w:p>
    <w:p w14:paraId="1B034931" w14:textId="77777777" w:rsidR="00516094" w:rsidRDefault="00516094" w:rsidP="00021CCA">
      <w:pPr>
        <w:pStyle w:val="Nadpis2"/>
        <w:numPr>
          <w:ilvl w:val="1"/>
          <w:numId w:val="18"/>
        </w:numPr>
        <w:spacing w:before="0" w:after="0"/>
        <w:ind w:left="432"/>
        <w:rPr>
          <w:color w:val="0070C0"/>
          <w:sz w:val="28"/>
          <w:szCs w:val="28"/>
        </w:rPr>
      </w:pPr>
      <w:bookmarkStart w:id="94" w:name="_Toc2073210"/>
      <w:bookmarkStart w:id="95" w:name="_Toc134088695"/>
      <w:bookmarkStart w:id="96" w:name="_Toc137644214"/>
      <w:bookmarkStart w:id="97" w:name="_Toc140571417"/>
      <w:r w:rsidRPr="00BA0BE1">
        <w:rPr>
          <w:color w:val="0070C0"/>
          <w:sz w:val="28"/>
          <w:szCs w:val="28"/>
        </w:rPr>
        <w:t>Neoprávnené výdavky</w:t>
      </w:r>
      <w:bookmarkEnd w:id="94"/>
      <w:bookmarkEnd w:id="95"/>
      <w:bookmarkEnd w:id="96"/>
      <w:bookmarkEnd w:id="97"/>
    </w:p>
    <w:p w14:paraId="681BAC5F" w14:textId="77777777" w:rsidR="00516094" w:rsidRPr="00BA0BE1" w:rsidRDefault="00516094" w:rsidP="00516094">
      <w:pPr>
        <w:spacing w:after="0"/>
      </w:pPr>
    </w:p>
    <w:p w14:paraId="08B0B4F9" w14:textId="77777777" w:rsidR="00516094" w:rsidRPr="00362C97" w:rsidRDefault="00516094" w:rsidP="00021CCA">
      <w:pPr>
        <w:numPr>
          <w:ilvl w:val="1"/>
          <w:numId w:val="14"/>
        </w:numPr>
        <w:autoSpaceDE w:val="0"/>
        <w:autoSpaceDN w:val="0"/>
        <w:adjustRightInd w:val="0"/>
        <w:spacing w:after="0" w:line="240" w:lineRule="auto"/>
        <w:jc w:val="both"/>
        <w:rPr>
          <w:rFonts w:ascii="Times New Roman" w:hAnsi="Times New Roman" w:cs="Times New Roman"/>
          <w:color w:val="000000"/>
          <w:sz w:val="24"/>
          <w:szCs w:val="24"/>
        </w:rPr>
      </w:pPr>
      <w:r w:rsidRPr="00362C97">
        <w:rPr>
          <w:rFonts w:ascii="Times New Roman" w:hAnsi="Times New Roman" w:cs="Times New Roman"/>
          <w:color w:val="000000"/>
          <w:sz w:val="24"/>
          <w:szCs w:val="24"/>
        </w:rPr>
        <w:t xml:space="preserve">Na príspevok z fondov nie sú v zmysle čl. 64 nariadenia o spoločných ustanoveniach oprávnené tieto výdavky: </w:t>
      </w:r>
    </w:p>
    <w:p w14:paraId="7E1B5C9D" w14:textId="77777777" w:rsidR="00516094" w:rsidRPr="00BA0BE1" w:rsidRDefault="00516094" w:rsidP="00021CCA">
      <w:pPr>
        <w:pStyle w:val="Odsekzoznamu"/>
        <w:numPr>
          <w:ilvl w:val="0"/>
          <w:numId w:val="20"/>
        </w:numPr>
        <w:autoSpaceDE w:val="0"/>
        <w:autoSpaceDN w:val="0"/>
        <w:adjustRightInd w:val="0"/>
        <w:spacing w:after="120" w:line="240" w:lineRule="auto"/>
        <w:ind w:left="470" w:hanging="357"/>
        <w:contextualSpacing w:val="0"/>
        <w:jc w:val="both"/>
        <w:rPr>
          <w:szCs w:val="24"/>
        </w:rPr>
      </w:pPr>
      <w:r w:rsidRPr="00BA0BE1">
        <w:rPr>
          <w:szCs w:val="24"/>
        </w:rPr>
        <w:t>úroky z dlžných súm, s výnimkou tých, ktoré sa týkajú grantov poskytnutých vo forme úrokových dotácií alebo dotácií na záručné poplatky;</w:t>
      </w:r>
    </w:p>
    <w:p w14:paraId="7ABD0105" w14:textId="77777777" w:rsidR="00516094" w:rsidRPr="00BA0BE1" w:rsidRDefault="00516094" w:rsidP="00021CCA">
      <w:pPr>
        <w:pStyle w:val="Odsekzoznamu"/>
        <w:numPr>
          <w:ilvl w:val="0"/>
          <w:numId w:val="20"/>
        </w:numPr>
        <w:autoSpaceDE w:val="0"/>
        <w:autoSpaceDN w:val="0"/>
        <w:adjustRightInd w:val="0"/>
        <w:spacing w:after="120" w:line="240" w:lineRule="auto"/>
        <w:ind w:left="470" w:hanging="357"/>
        <w:contextualSpacing w:val="0"/>
        <w:jc w:val="both"/>
        <w:rPr>
          <w:szCs w:val="24"/>
        </w:rPr>
      </w:pPr>
      <w:r w:rsidRPr="00BA0BE1">
        <w:rPr>
          <w:szCs w:val="24"/>
        </w:rPr>
        <w:t xml:space="preserve">nákup pôdy v hodnote presahujúcej 10 % celkových oprávnených výdavkov na príslušný projekt; v prípade zanedbaných plôch a plôch, ktoré sa v minulosti používali na priemyselné účely a ktorých súčasťou sú budovy, sa tento limit zvyšuje na 15 %; </w:t>
      </w:r>
    </w:p>
    <w:p w14:paraId="3FDD251C" w14:textId="77777777" w:rsidR="00516094" w:rsidRPr="00BA0BE1" w:rsidRDefault="00516094" w:rsidP="00021CCA">
      <w:pPr>
        <w:pStyle w:val="Odsekzoznamu"/>
        <w:numPr>
          <w:ilvl w:val="0"/>
          <w:numId w:val="20"/>
        </w:numPr>
        <w:autoSpaceDE w:val="0"/>
        <w:autoSpaceDN w:val="0"/>
        <w:adjustRightInd w:val="0"/>
        <w:spacing w:after="120" w:line="240" w:lineRule="auto"/>
        <w:ind w:left="470" w:hanging="357"/>
        <w:contextualSpacing w:val="0"/>
        <w:jc w:val="both"/>
        <w:rPr>
          <w:szCs w:val="24"/>
        </w:rPr>
      </w:pPr>
      <w:r w:rsidRPr="00BA0BE1">
        <w:rPr>
          <w:szCs w:val="24"/>
        </w:rPr>
        <w:t>daň z pridanej hodnoty (DPH) okrem:</w:t>
      </w:r>
    </w:p>
    <w:p w14:paraId="21E58C99" w14:textId="77777777" w:rsidR="00516094" w:rsidRPr="00BA0BE1" w:rsidRDefault="00516094" w:rsidP="00021CCA">
      <w:pPr>
        <w:pStyle w:val="Odsekzoznamu"/>
        <w:numPr>
          <w:ilvl w:val="0"/>
          <w:numId w:val="21"/>
        </w:numPr>
        <w:autoSpaceDE w:val="0"/>
        <w:autoSpaceDN w:val="0"/>
        <w:adjustRightInd w:val="0"/>
        <w:spacing w:after="120" w:line="240" w:lineRule="auto"/>
        <w:contextualSpacing w:val="0"/>
        <w:jc w:val="both"/>
        <w:rPr>
          <w:szCs w:val="24"/>
        </w:rPr>
      </w:pPr>
      <w:r w:rsidRPr="00BA0BE1">
        <w:rPr>
          <w:szCs w:val="24"/>
        </w:rPr>
        <w:t>projektov, ktorých celkové náklady sú nižšie ako 5 000 000 EUR (vrátane DPH);</w:t>
      </w:r>
    </w:p>
    <w:p w14:paraId="7E4F92DC" w14:textId="77777777" w:rsidR="00516094" w:rsidRPr="00BA0BE1" w:rsidRDefault="00516094" w:rsidP="00021CCA">
      <w:pPr>
        <w:pStyle w:val="Odsekzoznamu"/>
        <w:numPr>
          <w:ilvl w:val="0"/>
          <w:numId w:val="21"/>
        </w:numPr>
        <w:autoSpaceDE w:val="0"/>
        <w:autoSpaceDN w:val="0"/>
        <w:adjustRightInd w:val="0"/>
        <w:spacing w:after="120" w:line="240" w:lineRule="auto"/>
        <w:contextualSpacing w:val="0"/>
        <w:jc w:val="both"/>
        <w:rPr>
          <w:szCs w:val="24"/>
        </w:rPr>
      </w:pPr>
      <w:r w:rsidRPr="00BA0BE1">
        <w:rPr>
          <w:szCs w:val="24"/>
        </w:rPr>
        <w:t>projektov, ktorých celkové náklady predstavujú najmenej 5 000 000 EUR (vrátane DPH), ak je nenávratná podľa vnútroštátnych právnych predpisov o DPH.</w:t>
      </w:r>
    </w:p>
    <w:p w14:paraId="4DC1F47D" w14:textId="77777777" w:rsidR="00516094" w:rsidRPr="00BA0BE1" w:rsidRDefault="00516094" w:rsidP="00021CCA">
      <w:pPr>
        <w:pStyle w:val="Odsekzoznamu"/>
        <w:numPr>
          <w:ilvl w:val="0"/>
          <w:numId w:val="20"/>
        </w:numPr>
        <w:autoSpaceDE w:val="0"/>
        <w:autoSpaceDN w:val="0"/>
        <w:adjustRightInd w:val="0"/>
        <w:spacing w:after="120" w:line="240" w:lineRule="auto"/>
        <w:ind w:left="470" w:hanging="357"/>
        <w:contextualSpacing w:val="0"/>
        <w:jc w:val="both"/>
        <w:rPr>
          <w:szCs w:val="24"/>
        </w:rPr>
      </w:pPr>
      <w:r w:rsidRPr="00BA0BE1">
        <w:rPr>
          <w:szCs w:val="24"/>
        </w:rPr>
        <w:t>výdavky na pokuty, penále.</w:t>
      </w:r>
    </w:p>
    <w:p w14:paraId="24CD2EE9" w14:textId="77777777" w:rsidR="00516094" w:rsidRPr="00362C97" w:rsidRDefault="00516094" w:rsidP="00516094">
      <w:pPr>
        <w:autoSpaceDE w:val="0"/>
        <w:autoSpaceDN w:val="0"/>
        <w:adjustRightInd w:val="0"/>
        <w:spacing w:after="106" w:line="240" w:lineRule="auto"/>
        <w:jc w:val="both"/>
        <w:rPr>
          <w:rFonts w:ascii="Times New Roman" w:hAnsi="Times New Roman" w:cs="Times New Roman"/>
          <w:sz w:val="24"/>
          <w:szCs w:val="24"/>
        </w:rPr>
      </w:pPr>
      <w:r w:rsidRPr="00362C97">
        <w:rPr>
          <w:rFonts w:ascii="Times New Roman" w:hAnsi="Times New Roman" w:cs="Times New Roman"/>
          <w:sz w:val="24"/>
          <w:szCs w:val="24"/>
        </w:rPr>
        <w:t>Pri výdavkoch, ktoré nie sú v zmysle vyššie uvedených bodov zaradené medzi neoprávnené výdavky dochádza k posúdeniu oprávnenosti (ak sú zaradené medzi výdavky projektu). V prípade, ak výdavky nespĺňajú stanovené konkrétne podmienky oprávnenosti, sú neoprávnenými výdavkami.</w:t>
      </w:r>
    </w:p>
    <w:p w14:paraId="6E8D6FC4" w14:textId="77777777" w:rsidR="00516094" w:rsidRDefault="00516094" w:rsidP="00516094">
      <w:pPr>
        <w:autoSpaceDE w:val="0"/>
        <w:autoSpaceDN w:val="0"/>
        <w:adjustRightInd w:val="0"/>
        <w:spacing w:after="0" w:line="240" w:lineRule="auto"/>
        <w:jc w:val="both"/>
        <w:rPr>
          <w:rFonts w:ascii="Times New Roman" w:hAnsi="Times New Roman" w:cs="Times New Roman"/>
          <w:sz w:val="24"/>
          <w:szCs w:val="24"/>
        </w:rPr>
      </w:pPr>
      <w:r w:rsidRPr="00362C97">
        <w:rPr>
          <w:rFonts w:ascii="Times New Roman" w:hAnsi="Times New Roman" w:cs="Times New Roman"/>
          <w:sz w:val="24"/>
          <w:szCs w:val="24"/>
        </w:rPr>
        <w:t>Podpora z fondov sa neposkytne na projekty, ktoré sa fyzicky dokončili, alebo plne vykonali ešte pred predložením žiadosti o NFP v rámci programov AMIF/ ISF/ BMVI.</w:t>
      </w:r>
    </w:p>
    <w:p w14:paraId="4305AB36" w14:textId="77777777" w:rsidR="00516094" w:rsidRDefault="00516094" w:rsidP="00516094">
      <w:pPr>
        <w:autoSpaceDE w:val="0"/>
        <w:autoSpaceDN w:val="0"/>
        <w:adjustRightInd w:val="0"/>
        <w:spacing w:after="0" w:line="240" w:lineRule="auto"/>
        <w:jc w:val="both"/>
        <w:rPr>
          <w:rFonts w:ascii="Times New Roman" w:hAnsi="Times New Roman" w:cs="Times New Roman"/>
          <w:sz w:val="24"/>
          <w:szCs w:val="24"/>
        </w:rPr>
      </w:pPr>
    </w:p>
    <w:p w14:paraId="4B861DF1" w14:textId="77777777" w:rsidR="00516094" w:rsidRPr="00362C97" w:rsidRDefault="00516094" w:rsidP="00516094">
      <w:pPr>
        <w:autoSpaceDE w:val="0"/>
        <w:autoSpaceDN w:val="0"/>
        <w:adjustRightInd w:val="0"/>
        <w:spacing w:after="0" w:line="240" w:lineRule="auto"/>
        <w:jc w:val="both"/>
        <w:rPr>
          <w:rFonts w:ascii="Times New Roman" w:hAnsi="Times New Roman" w:cs="Times New Roman"/>
          <w:sz w:val="24"/>
          <w:szCs w:val="24"/>
        </w:rPr>
      </w:pPr>
    </w:p>
    <w:p w14:paraId="733792E5" w14:textId="77777777" w:rsidR="00516094" w:rsidRPr="00BA0BE1" w:rsidRDefault="00516094" w:rsidP="00021CCA">
      <w:pPr>
        <w:pStyle w:val="Nadpis1"/>
        <w:numPr>
          <w:ilvl w:val="0"/>
          <w:numId w:val="16"/>
        </w:numPr>
        <w:tabs>
          <w:tab w:val="right" w:pos="9072"/>
        </w:tabs>
        <w:spacing w:before="0" w:line="240" w:lineRule="auto"/>
        <w:ind w:left="357" w:hanging="357"/>
        <w:rPr>
          <w:rFonts w:ascii="Times New Roman" w:hAnsi="Times New Roman" w:cs="Times New Roman"/>
          <w:smallCaps/>
          <w:color w:val="0070C0"/>
          <w:sz w:val="32"/>
          <w:szCs w:val="32"/>
        </w:rPr>
      </w:pPr>
      <w:r w:rsidRPr="00BA0BE1">
        <w:rPr>
          <w:rFonts w:ascii="Times New Roman" w:hAnsi="Times New Roman" w:cs="Times New Roman"/>
          <w:smallCaps/>
          <w:color w:val="0070C0"/>
          <w:sz w:val="32"/>
          <w:szCs w:val="32"/>
        </w:rPr>
        <w:t xml:space="preserve"> </w:t>
      </w:r>
      <w:bookmarkStart w:id="98" w:name="_Toc403026121"/>
      <w:bookmarkStart w:id="99" w:name="_Toc403026140"/>
      <w:bookmarkStart w:id="100" w:name="_Toc403026745"/>
      <w:bookmarkStart w:id="101" w:name="_Toc403026764"/>
      <w:bookmarkStart w:id="102" w:name="_Toc2073211"/>
      <w:bookmarkStart w:id="103" w:name="_Toc134088696"/>
      <w:bookmarkStart w:id="104" w:name="_Toc137644215"/>
      <w:bookmarkStart w:id="105" w:name="_Toc140571418"/>
      <w:bookmarkStart w:id="106" w:name="_Toc396801889"/>
      <w:bookmarkEnd w:id="98"/>
      <w:bookmarkEnd w:id="99"/>
      <w:bookmarkEnd w:id="100"/>
      <w:bookmarkEnd w:id="101"/>
      <w:r w:rsidRPr="00BA0BE1">
        <w:rPr>
          <w:rFonts w:ascii="Times New Roman" w:hAnsi="Times New Roman" w:cs="Times New Roman"/>
          <w:smallCaps/>
          <w:color w:val="0070C0"/>
          <w:sz w:val="32"/>
          <w:szCs w:val="32"/>
        </w:rPr>
        <w:t>Preukazovanie  oprávnenosti výdavkov</w:t>
      </w:r>
      <w:bookmarkEnd w:id="102"/>
      <w:bookmarkEnd w:id="103"/>
      <w:bookmarkEnd w:id="104"/>
      <w:bookmarkEnd w:id="105"/>
    </w:p>
    <w:bookmarkEnd w:id="106"/>
    <w:p w14:paraId="360B4E0F" w14:textId="77777777" w:rsidR="00516094" w:rsidRPr="00362C97" w:rsidRDefault="00516094" w:rsidP="00516094">
      <w:pPr>
        <w:spacing w:after="0"/>
        <w:jc w:val="both"/>
        <w:rPr>
          <w:rFonts w:ascii="Times New Roman" w:hAnsi="Times New Roman" w:cs="Times New Roman"/>
          <w:sz w:val="24"/>
          <w:szCs w:val="24"/>
        </w:rPr>
      </w:pPr>
    </w:p>
    <w:p w14:paraId="6ABE5A75" w14:textId="77777777" w:rsidR="00516094" w:rsidRDefault="00516094" w:rsidP="00516094">
      <w:pPr>
        <w:spacing w:after="0"/>
        <w:jc w:val="both"/>
        <w:rPr>
          <w:rFonts w:ascii="Times New Roman" w:hAnsi="Times New Roman" w:cs="Times New Roman"/>
          <w:color w:val="000000" w:themeColor="text1"/>
          <w:sz w:val="24"/>
          <w:szCs w:val="24"/>
        </w:rPr>
      </w:pPr>
      <w:bookmarkStart w:id="107" w:name="_Toc252111187"/>
      <w:bookmarkStart w:id="108" w:name="_Toc252112177"/>
      <w:bookmarkStart w:id="109" w:name="_Toc252116400"/>
      <w:bookmarkEnd w:id="107"/>
      <w:bookmarkEnd w:id="108"/>
      <w:bookmarkEnd w:id="109"/>
      <w:r w:rsidRPr="00362C97">
        <w:rPr>
          <w:rFonts w:ascii="Times New Roman" w:hAnsi="Times New Roman" w:cs="Times New Roman"/>
          <w:sz w:val="24"/>
          <w:szCs w:val="24"/>
        </w:rPr>
        <w:t xml:space="preserve">Oprávnenosť výdavkov musí byť preukázateľná v účtovníctve prijímateľa a všetky účtovné prípady musia byť doložené účtovnými dokladmi. Prijímateľ dokladuje RO všetky oprávnené výdavky s výnimkou nepriamych výdavkov. </w:t>
      </w:r>
      <w:r w:rsidRPr="00362C97">
        <w:rPr>
          <w:rFonts w:ascii="Times New Roman" w:hAnsi="Times New Roman" w:cs="Times New Roman"/>
          <w:color w:val="000000" w:themeColor="text1"/>
          <w:sz w:val="24"/>
          <w:szCs w:val="24"/>
        </w:rPr>
        <w:t xml:space="preserve">V prípade nepriamych výdavkov, prijímateľ nedokladuje RO oprávnené výdavky, je však povinný </w:t>
      </w:r>
      <w:r w:rsidRPr="00362C97">
        <w:rPr>
          <w:rFonts w:ascii="Times New Roman" w:hAnsi="Times New Roman" w:cs="Times New Roman"/>
          <w:sz w:val="24"/>
          <w:szCs w:val="24"/>
        </w:rPr>
        <w:t xml:space="preserve">riadne viesť účtovnú evidenciu o týchto výdavkoch. </w:t>
      </w:r>
      <w:r w:rsidRPr="00362C97">
        <w:rPr>
          <w:rFonts w:ascii="Times New Roman" w:hAnsi="Times New Roman" w:cs="Times New Roman"/>
          <w:color w:val="000000" w:themeColor="text1"/>
          <w:sz w:val="24"/>
          <w:szCs w:val="24"/>
        </w:rPr>
        <w:t xml:space="preserve"> </w:t>
      </w:r>
    </w:p>
    <w:p w14:paraId="23A11F82" w14:textId="77777777" w:rsidR="00516094" w:rsidRPr="00362C97" w:rsidRDefault="00516094" w:rsidP="00516094">
      <w:pPr>
        <w:spacing w:after="0"/>
        <w:jc w:val="both"/>
        <w:rPr>
          <w:rFonts w:ascii="Times New Roman" w:hAnsi="Times New Roman" w:cs="Times New Roman"/>
          <w:sz w:val="24"/>
          <w:szCs w:val="24"/>
        </w:rPr>
      </w:pPr>
    </w:p>
    <w:p w14:paraId="7742925E" w14:textId="77777777" w:rsidR="009A031B" w:rsidRDefault="009A031B" w:rsidP="009A031B">
      <w:pPr>
        <w:pStyle w:val="Default"/>
        <w:spacing w:after="100" w:afterAutospacing="1"/>
        <w:rPr>
          <w:rFonts w:ascii="Times New Roman" w:hAnsi="Times New Roman" w:cs="Times New Roman"/>
        </w:rPr>
      </w:pPr>
    </w:p>
    <w:p w14:paraId="4FF61FAD" w14:textId="77777777" w:rsidR="009A031B" w:rsidRDefault="009A031B" w:rsidP="009A031B">
      <w:pPr>
        <w:pStyle w:val="Default"/>
        <w:spacing w:after="100" w:afterAutospacing="1"/>
        <w:rPr>
          <w:rFonts w:ascii="Times New Roman" w:hAnsi="Times New Roman" w:cs="Times New Roman"/>
        </w:rPr>
      </w:pPr>
    </w:p>
    <w:p w14:paraId="302A0FAF" w14:textId="77777777" w:rsidR="00516094" w:rsidRPr="00362C97" w:rsidRDefault="00516094" w:rsidP="009A031B">
      <w:pPr>
        <w:pStyle w:val="Default"/>
        <w:spacing w:after="100" w:afterAutospacing="1"/>
        <w:rPr>
          <w:rFonts w:ascii="Times New Roman" w:hAnsi="Times New Roman" w:cs="Times New Roman"/>
        </w:rPr>
      </w:pPr>
      <w:r w:rsidRPr="00362C97">
        <w:rPr>
          <w:rFonts w:ascii="Times New Roman" w:hAnsi="Times New Roman" w:cs="Times New Roman"/>
        </w:rPr>
        <w:lastRenderedPageBreak/>
        <w:t xml:space="preserve">Oprávnené výdavky preukazujú prijímatelia najmä týmito dokladmi: </w:t>
      </w:r>
    </w:p>
    <w:p w14:paraId="58A86C43" w14:textId="77777777" w:rsidR="00516094" w:rsidRPr="00362C97" w:rsidRDefault="00516094" w:rsidP="00021CCA">
      <w:pPr>
        <w:pStyle w:val="Default"/>
        <w:numPr>
          <w:ilvl w:val="0"/>
          <w:numId w:val="12"/>
        </w:numPr>
        <w:spacing w:after="100" w:afterAutospacing="1"/>
        <w:ind w:left="473"/>
        <w:rPr>
          <w:rFonts w:ascii="Times New Roman" w:hAnsi="Times New Roman" w:cs="Times New Roman"/>
        </w:rPr>
      </w:pPr>
      <w:r w:rsidRPr="00362C97">
        <w:rPr>
          <w:rFonts w:ascii="Times New Roman" w:hAnsi="Times New Roman" w:cs="Times New Roman"/>
        </w:rPr>
        <w:t xml:space="preserve">faktúry, </w:t>
      </w:r>
    </w:p>
    <w:p w14:paraId="504E2F50" w14:textId="77777777" w:rsidR="00516094" w:rsidRPr="00362C97" w:rsidRDefault="00516094" w:rsidP="00021CCA">
      <w:pPr>
        <w:pStyle w:val="Default"/>
        <w:numPr>
          <w:ilvl w:val="0"/>
          <w:numId w:val="12"/>
        </w:numPr>
        <w:spacing w:after="100" w:afterAutospacing="1"/>
        <w:ind w:left="473"/>
        <w:rPr>
          <w:rFonts w:ascii="Times New Roman" w:hAnsi="Times New Roman" w:cs="Times New Roman"/>
        </w:rPr>
      </w:pPr>
      <w:r w:rsidRPr="00362C97">
        <w:rPr>
          <w:rFonts w:ascii="Times New Roman" w:hAnsi="Times New Roman" w:cs="Times New Roman"/>
        </w:rPr>
        <w:t xml:space="preserve">pokladničné doklady, </w:t>
      </w:r>
    </w:p>
    <w:p w14:paraId="6279FC42" w14:textId="77777777" w:rsidR="00516094" w:rsidRPr="00362C97" w:rsidRDefault="00516094" w:rsidP="00021CCA">
      <w:pPr>
        <w:pStyle w:val="Default"/>
        <w:numPr>
          <w:ilvl w:val="0"/>
          <w:numId w:val="12"/>
        </w:numPr>
        <w:spacing w:after="100" w:afterAutospacing="1"/>
        <w:ind w:left="473"/>
        <w:rPr>
          <w:rFonts w:ascii="Times New Roman" w:hAnsi="Times New Roman" w:cs="Times New Roman"/>
        </w:rPr>
      </w:pPr>
      <w:r w:rsidRPr="00362C97">
        <w:rPr>
          <w:rFonts w:ascii="Times New Roman" w:hAnsi="Times New Roman" w:cs="Times New Roman"/>
        </w:rPr>
        <w:t xml:space="preserve">interné doklady, </w:t>
      </w:r>
    </w:p>
    <w:p w14:paraId="7CCF54E7" w14:textId="77777777" w:rsidR="00516094" w:rsidRPr="00362C97" w:rsidRDefault="00516094" w:rsidP="00021CCA">
      <w:pPr>
        <w:pStyle w:val="Default"/>
        <w:numPr>
          <w:ilvl w:val="0"/>
          <w:numId w:val="12"/>
        </w:numPr>
        <w:spacing w:after="100" w:afterAutospacing="1"/>
        <w:ind w:left="473"/>
        <w:rPr>
          <w:rFonts w:ascii="Times New Roman" w:hAnsi="Times New Roman" w:cs="Times New Roman"/>
        </w:rPr>
      </w:pPr>
      <w:r w:rsidRPr="00362C97">
        <w:rPr>
          <w:rFonts w:ascii="Times New Roman" w:hAnsi="Times New Roman" w:cs="Times New Roman"/>
        </w:rPr>
        <w:t xml:space="preserve">výpisy z bankového účtu. </w:t>
      </w:r>
    </w:p>
    <w:p w14:paraId="38F91575" w14:textId="77777777" w:rsidR="00516094" w:rsidRDefault="00516094" w:rsidP="00516094">
      <w:pPr>
        <w:pStyle w:val="Default"/>
        <w:jc w:val="both"/>
        <w:rPr>
          <w:rFonts w:ascii="Times New Roman" w:hAnsi="Times New Roman" w:cs="Times New Roman"/>
        </w:rPr>
      </w:pPr>
      <w:r w:rsidRPr="00362C97">
        <w:rPr>
          <w:rFonts w:ascii="Times New Roman" w:hAnsi="Times New Roman" w:cs="Times New Roman"/>
        </w:rPr>
        <w:t>Výdavky projektu sa podľa vzťahu k hlavným aktivitám projektu delia na priame a nepriame výdavky.</w:t>
      </w:r>
    </w:p>
    <w:p w14:paraId="46B906F0" w14:textId="77777777" w:rsidR="00516094" w:rsidRDefault="00516094" w:rsidP="00516094">
      <w:pPr>
        <w:pStyle w:val="Default"/>
        <w:jc w:val="both"/>
        <w:rPr>
          <w:rFonts w:ascii="Times New Roman" w:hAnsi="Times New Roman" w:cs="Times New Roman"/>
        </w:rPr>
      </w:pPr>
    </w:p>
    <w:p w14:paraId="434C126F" w14:textId="77777777" w:rsidR="00516094" w:rsidRPr="00362C97" w:rsidRDefault="00516094" w:rsidP="00516094">
      <w:pPr>
        <w:pStyle w:val="Default"/>
        <w:jc w:val="both"/>
        <w:rPr>
          <w:rFonts w:ascii="Times New Roman" w:hAnsi="Times New Roman" w:cs="Times New Roman"/>
        </w:rPr>
      </w:pPr>
    </w:p>
    <w:p w14:paraId="586BFFB8" w14:textId="77777777" w:rsidR="00516094" w:rsidRPr="00BA0BE1" w:rsidRDefault="00516094" w:rsidP="00021CCA">
      <w:pPr>
        <w:pStyle w:val="Odsekzoznamu"/>
        <w:keepNext/>
        <w:keepLines/>
        <w:numPr>
          <w:ilvl w:val="0"/>
          <w:numId w:val="18"/>
        </w:numPr>
        <w:spacing w:after="0"/>
        <w:ind w:left="0"/>
        <w:contextualSpacing w:val="0"/>
        <w:outlineLvl w:val="1"/>
        <w:rPr>
          <w:rFonts w:eastAsiaTheme="majorEastAsia"/>
          <w:b/>
          <w:bCs/>
          <w:vanish/>
          <w:color w:val="0070C0"/>
          <w:sz w:val="28"/>
          <w:szCs w:val="28"/>
          <w:lang w:eastAsia="en-US"/>
        </w:rPr>
      </w:pPr>
      <w:bookmarkStart w:id="110" w:name="_Toc134077736"/>
      <w:bookmarkStart w:id="111" w:name="_Toc134077766"/>
      <w:bookmarkStart w:id="112" w:name="_Toc134088464"/>
      <w:bookmarkStart w:id="113" w:name="_Toc134088697"/>
      <w:bookmarkStart w:id="114" w:name="_Toc135311353"/>
      <w:bookmarkStart w:id="115" w:name="_Toc137644169"/>
      <w:bookmarkStart w:id="116" w:name="_Toc137644216"/>
      <w:bookmarkStart w:id="117" w:name="_Toc139382643"/>
      <w:bookmarkStart w:id="118" w:name="_Toc139382990"/>
      <w:bookmarkStart w:id="119" w:name="_Toc140569920"/>
      <w:bookmarkStart w:id="120" w:name="_Toc140571378"/>
      <w:bookmarkStart w:id="121" w:name="_Toc140571419"/>
      <w:bookmarkStart w:id="122" w:name="_Toc2073212"/>
      <w:bookmarkEnd w:id="110"/>
      <w:bookmarkEnd w:id="111"/>
      <w:bookmarkEnd w:id="112"/>
      <w:bookmarkEnd w:id="113"/>
      <w:bookmarkEnd w:id="114"/>
      <w:bookmarkEnd w:id="115"/>
      <w:bookmarkEnd w:id="116"/>
      <w:bookmarkEnd w:id="117"/>
      <w:bookmarkEnd w:id="118"/>
      <w:bookmarkEnd w:id="119"/>
      <w:bookmarkEnd w:id="120"/>
      <w:bookmarkEnd w:id="121"/>
    </w:p>
    <w:p w14:paraId="423E160D" w14:textId="77777777" w:rsidR="00516094" w:rsidRDefault="00516094" w:rsidP="00021CCA">
      <w:pPr>
        <w:pStyle w:val="Nadpis2"/>
        <w:numPr>
          <w:ilvl w:val="1"/>
          <w:numId w:val="18"/>
        </w:numPr>
        <w:spacing w:before="0" w:after="0"/>
        <w:ind w:left="432"/>
        <w:rPr>
          <w:color w:val="0070C0"/>
          <w:sz w:val="28"/>
          <w:szCs w:val="28"/>
        </w:rPr>
      </w:pPr>
      <w:bookmarkStart w:id="123" w:name="_Toc134088698"/>
      <w:bookmarkStart w:id="124" w:name="_Toc137644217"/>
      <w:bookmarkStart w:id="125" w:name="_Toc140571420"/>
      <w:r w:rsidRPr="00BA0BE1">
        <w:rPr>
          <w:color w:val="0070C0"/>
          <w:sz w:val="28"/>
          <w:szCs w:val="28"/>
        </w:rPr>
        <w:t>Priame výdavky</w:t>
      </w:r>
      <w:bookmarkEnd w:id="122"/>
      <w:bookmarkEnd w:id="123"/>
      <w:bookmarkEnd w:id="124"/>
      <w:bookmarkEnd w:id="125"/>
    </w:p>
    <w:p w14:paraId="62E0D340" w14:textId="77777777" w:rsidR="00516094" w:rsidRPr="00975D18" w:rsidRDefault="00516094" w:rsidP="00516094">
      <w:pPr>
        <w:spacing w:after="0"/>
      </w:pPr>
    </w:p>
    <w:p w14:paraId="661538FB" w14:textId="77777777" w:rsidR="00516094" w:rsidRDefault="00516094" w:rsidP="00516094">
      <w:pPr>
        <w:spacing w:after="0" w:line="240" w:lineRule="auto"/>
        <w:jc w:val="both"/>
        <w:rPr>
          <w:rFonts w:ascii="Times New Roman" w:hAnsi="Times New Roman" w:cs="Times New Roman"/>
          <w:sz w:val="24"/>
          <w:szCs w:val="24"/>
        </w:rPr>
      </w:pPr>
      <w:r w:rsidRPr="00362C97">
        <w:rPr>
          <w:rFonts w:ascii="Times New Roman" w:hAnsi="Times New Roman" w:cs="Times New Roman"/>
          <w:sz w:val="24"/>
          <w:szCs w:val="24"/>
        </w:rPr>
        <w:t xml:space="preserve">Priame oprávnené výdavky projektu sú výdavky, ktoré boli vynaložené v súlade s pravidlami  oprávnenosti a sú nevyhnutné na realizáciu hlavných aktivít projektu. Pre účely finančnej kontroly sa oprávnenosť výdavkov preukazuje: </w:t>
      </w:r>
    </w:p>
    <w:p w14:paraId="5737E341" w14:textId="77777777" w:rsidR="00516094" w:rsidRDefault="00516094" w:rsidP="00516094">
      <w:pPr>
        <w:spacing w:after="0" w:line="240" w:lineRule="auto"/>
        <w:jc w:val="both"/>
        <w:rPr>
          <w:rFonts w:ascii="Times New Roman" w:hAnsi="Times New Roman" w:cs="Times New Roman"/>
          <w:sz w:val="24"/>
          <w:szCs w:val="24"/>
        </w:rPr>
      </w:pPr>
    </w:p>
    <w:p w14:paraId="161607F0" w14:textId="77777777" w:rsidR="00516094" w:rsidRPr="00362C97" w:rsidRDefault="00516094" w:rsidP="00516094">
      <w:pPr>
        <w:spacing w:after="0" w:line="240" w:lineRule="auto"/>
        <w:jc w:val="both"/>
        <w:rPr>
          <w:rFonts w:ascii="Times New Roman" w:hAnsi="Times New Roman" w:cs="Times New Roman"/>
          <w:sz w:val="24"/>
          <w:szCs w:val="24"/>
        </w:rPr>
      </w:pPr>
    </w:p>
    <w:p w14:paraId="663B3510" w14:textId="77777777" w:rsidR="00516094" w:rsidRDefault="00516094" w:rsidP="00021CCA">
      <w:pPr>
        <w:pStyle w:val="Nadpis2"/>
        <w:numPr>
          <w:ilvl w:val="2"/>
          <w:numId w:val="18"/>
        </w:numPr>
        <w:spacing w:before="0" w:after="0"/>
        <w:ind w:left="504"/>
        <w:rPr>
          <w:color w:val="0070C0"/>
          <w:sz w:val="28"/>
          <w:szCs w:val="28"/>
        </w:rPr>
      </w:pPr>
      <w:bookmarkStart w:id="126" w:name="_Toc134088699"/>
      <w:bookmarkStart w:id="127" w:name="_Toc137644218"/>
      <w:bookmarkStart w:id="128" w:name="_Toc140571421"/>
      <w:r>
        <w:rPr>
          <w:color w:val="0070C0"/>
          <w:sz w:val="28"/>
          <w:szCs w:val="28"/>
        </w:rPr>
        <w:t>O</w:t>
      </w:r>
      <w:r w:rsidRPr="00975D18">
        <w:rPr>
          <w:color w:val="0070C0"/>
          <w:sz w:val="28"/>
          <w:szCs w:val="28"/>
        </w:rPr>
        <w:t>sobné výdavky (Trieda 810)</w:t>
      </w:r>
      <w:r>
        <w:rPr>
          <w:rStyle w:val="Odkaznapoznmkupodiarou"/>
          <w:color w:val="0070C0"/>
          <w:sz w:val="28"/>
          <w:szCs w:val="28"/>
        </w:rPr>
        <w:footnoteReference w:id="6"/>
      </w:r>
      <w:bookmarkEnd w:id="126"/>
      <w:bookmarkEnd w:id="127"/>
      <w:bookmarkEnd w:id="128"/>
    </w:p>
    <w:p w14:paraId="086F8D78" w14:textId="77777777" w:rsidR="00516094" w:rsidRPr="00975D18" w:rsidRDefault="00516094" w:rsidP="00516094">
      <w:pPr>
        <w:spacing w:after="0"/>
      </w:pPr>
    </w:p>
    <w:p w14:paraId="3A92E23A" w14:textId="77777777" w:rsidR="00516094" w:rsidRDefault="00516094" w:rsidP="00516094">
      <w:pPr>
        <w:suppressAutoHyphens/>
        <w:spacing w:after="0" w:line="240" w:lineRule="auto"/>
        <w:jc w:val="both"/>
        <w:rPr>
          <w:rFonts w:ascii="Times New Roman" w:hAnsi="Times New Roman" w:cs="Times New Roman"/>
          <w:sz w:val="24"/>
          <w:szCs w:val="24"/>
        </w:rPr>
      </w:pPr>
      <w:r w:rsidRPr="00362C97">
        <w:rPr>
          <w:rFonts w:ascii="Times New Roman" w:hAnsi="Times New Roman" w:cs="Times New Roman"/>
          <w:sz w:val="24"/>
          <w:szCs w:val="24"/>
        </w:rPr>
        <w:t>Pracovnoprávne vzťahy sa riadia Zákonníkom práce v znení neskorších predpisov (ďalej len „ZP“)</w:t>
      </w:r>
      <w:r>
        <w:rPr>
          <w:rFonts w:ascii="Times New Roman" w:hAnsi="Times New Roman" w:cs="Times New Roman"/>
          <w:sz w:val="24"/>
          <w:szCs w:val="24"/>
        </w:rPr>
        <w:t xml:space="preserve">, </w:t>
      </w:r>
      <w:r w:rsidRPr="00362C97">
        <w:rPr>
          <w:rFonts w:ascii="Times New Roman" w:hAnsi="Times New Roman" w:cs="Times New Roman"/>
          <w:sz w:val="24"/>
          <w:szCs w:val="24"/>
        </w:rPr>
        <w:t>zákon</w:t>
      </w:r>
      <w:r>
        <w:rPr>
          <w:rFonts w:ascii="Times New Roman" w:hAnsi="Times New Roman" w:cs="Times New Roman"/>
          <w:sz w:val="24"/>
          <w:szCs w:val="24"/>
        </w:rPr>
        <w:t>om</w:t>
      </w:r>
      <w:r w:rsidRPr="00362C97">
        <w:rPr>
          <w:rFonts w:ascii="Times New Roman" w:hAnsi="Times New Roman" w:cs="Times New Roman"/>
          <w:sz w:val="24"/>
          <w:szCs w:val="24"/>
        </w:rPr>
        <w:t xml:space="preserve"> č. 55/2017 Z. z. o štátnej službe v znení neskorších predpisov</w:t>
      </w:r>
      <w:r>
        <w:rPr>
          <w:rFonts w:ascii="Times New Roman" w:hAnsi="Times New Roman" w:cs="Times New Roman"/>
          <w:sz w:val="24"/>
          <w:szCs w:val="24"/>
        </w:rPr>
        <w:t xml:space="preserve"> a </w:t>
      </w:r>
      <w:r w:rsidRPr="00362C97">
        <w:rPr>
          <w:rFonts w:ascii="Times New Roman" w:hAnsi="Times New Roman" w:cs="Times New Roman"/>
          <w:bCs/>
          <w:sz w:val="24"/>
          <w:szCs w:val="24"/>
        </w:rPr>
        <w:t>zákon</w:t>
      </w:r>
      <w:r>
        <w:rPr>
          <w:rFonts w:ascii="Times New Roman" w:hAnsi="Times New Roman" w:cs="Times New Roman"/>
          <w:bCs/>
          <w:sz w:val="24"/>
          <w:szCs w:val="24"/>
        </w:rPr>
        <w:t>om</w:t>
      </w:r>
      <w:r w:rsidRPr="00362C97">
        <w:rPr>
          <w:rFonts w:ascii="Times New Roman" w:hAnsi="Times New Roman" w:cs="Times New Roman"/>
          <w:bCs/>
          <w:sz w:val="24"/>
          <w:szCs w:val="24"/>
        </w:rPr>
        <w:t xml:space="preserve"> č. 552/2003 Z. z. o výkone práce vo verejnom záujme v znení neskorších predpisov</w:t>
      </w:r>
      <w:r w:rsidRPr="00362C97">
        <w:rPr>
          <w:rFonts w:ascii="Times New Roman" w:hAnsi="Times New Roman" w:cs="Times New Roman"/>
          <w:sz w:val="24"/>
          <w:szCs w:val="24"/>
        </w:rPr>
        <w:t xml:space="preserve">.  </w:t>
      </w:r>
    </w:p>
    <w:p w14:paraId="2FFD964D" w14:textId="77777777" w:rsidR="00516094" w:rsidRPr="00362C97" w:rsidRDefault="00516094" w:rsidP="00516094">
      <w:pPr>
        <w:suppressAutoHyphens/>
        <w:spacing w:after="0" w:line="240" w:lineRule="auto"/>
        <w:jc w:val="both"/>
        <w:rPr>
          <w:rFonts w:ascii="Times New Roman" w:hAnsi="Times New Roman" w:cs="Times New Roman"/>
          <w:sz w:val="24"/>
          <w:szCs w:val="24"/>
        </w:rPr>
      </w:pPr>
    </w:p>
    <w:p w14:paraId="2E7BC989" w14:textId="77777777" w:rsidR="00516094" w:rsidRPr="00D61B5D" w:rsidRDefault="00516094" w:rsidP="00516094">
      <w:pPr>
        <w:suppressAutoHyphens/>
        <w:spacing w:after="240" w:line="240" w:lineRule="auto"/>
        <w:jc w:val="both"/>
        <w:rPr>
          <w:rFonts w:ascii="Times New Roman" w:hAnsi="Times New Roman" w:cs="Times New Roman"/>
          <w:b/>
          <w:sz w:val="24"/>
          <w:szCs w:val="24"/>
        </w:rPr>
      </w:pPr>
      <w:r w:rsidRPr="00362C97">
        <w:rPr>
          <w:rFonts w:ascii="Times New Roman" w:hAnsi="Times New Roman" w:cs="Times New Roman"/>
          <w:b/>
          <w:sz w:val="24"/>
          <w:szCs w:val="24"/>
        </w:rPr>
        <w:t xml:space="preserve">Osobné výdavky sa týkajú osôb, </w:t>
      </w:r>
      <w:r w:rsidRPr="00D61B5D">
        <w:rPr>
          <w:rFonts w:ascii="Times New Roman" w:hAnsi="Times New Roman" w:cs="Times New Roman"/>
          <w:b/>
          <w:sz w:val="24"/>
          <w:szCs w:val="24"/>
        </w:rPr>
        <w:t xml:space="preserve">ktoré </w:t>
      </w:r>
      <w:r w:rsidRPr="00330C61">
        <w:rPr>
          <w:rFonts w:ascii="Times New Roman" w:hAnsi="Times New Roman" w:cs="Times New Roman"/>
          <w:b/>
          <w:sz w:val="24"/>
          <w:szCs w:val="24"/>
        </w:rPr>
        <w:t xml:space="preserve">majú pracovný pomer </w:t>
      </w:r>
      <w:r w:rsidRPr="00D61B5D">
        <w:rPr>
          <w:rFonts w:ascii="Times New Roman" w:hAnsi="Times New Roman" w:cs="Times New Roman"/>
          <w:b/>
          <w:sz w:val="24"/>
          <w:szCs w:val="24"/>
        </w:rPr>
        <w:t xml:space="preserve">na základe pracovnej zmluvy (vrátane štátnozamestnaneckého pomeru) alebo dohody o práci vykonávanej mimo pracovného pomeru </w:t>
      </w:r>
      <w:r w:rsidRPr="00330C61">
        <w:rPr>
          <w:rFonts w:ascii="Times New Roman" w:hAnsi="Times New Roman" w:cs="Times New Roman"/>
          <w:b/>
          <w:sz w:val="24"/>
          <w:szCs w:val="24"/>
        </w:rPr>
        <w:t>s prijímateľom/partnerom</w:t>
      </w:r>
      <w:r w:rsidRPr="00D61B5D">
        <w:rPr>
          <w:rFonts w:ascii="Times New Roman" w:hAnsi="Times New Roman" w:cs="Times New Roman"/>
          <w:b/>
          <w:sz w:val="24"/>
          <w:szCs w:val="24"/>
        </w:rPr>
        <w:t xml:space="preserve">.  </w:t>
      </w:r>
    </w:p>
    <w:p w14:paraId="5DEF6422" w14:textId="77777777" w:rsidR="00516094" w:rsidRPr="00362C97" w:rsidRDefault="00516094" w:rsidP="00516094">
      <w:pPr>
        <w:pStyle w:val="Zkladntext"/>
        <w:rPr>
          <w:rFonts w:eastAsiaTheme="minorHAnsi"/>
          <w:snapToGrid/>
          <w:lang w:eastAsia="en-US"/>
        </w:rPr>
      </w:pPr>
      <w:r w:rsidRPr="00362C97">
        <w:rPr>
          <w:rFonts w:eastAsiaTheme="minorHAnsi"/>
          <w:snapToGrid/>
          <w:lang w:eastAsia="en-US"/>
        </w:rPr>
        <w:t xml:space="preserve">Oprávneným výdavkom  v oblasti osobných výdavkov je mzda – hrubá mzda a zákonné odvody zamestnávateľa. V prípade medzinárodných organizácií môžu oprávnené výdavky zahŕňať aj </w:t>
      </w:r>
      <w:r w:rsidRPr="00362C97">
        <w:t>záväzky a nároky vyplývajúce z pravidiel platných pre medzinárodné organizácie</w:t>
      </w:r>
      <w:r w:rsidRPr="00362C97">
        <w:rPr>
          <w:rFonts w:eastAsiaTheme="minorHAnsi"/>
          <w:snapToGrid/>
          <w:lang w:eastAsia="en-US"/>
        </w:rPr>
        <w:t xml:space="preserve"> v súvislosti s odmeňovaním. </w:t>
      </w:r>
    </w:p>
    <w:p w14:paraId="43E1649D" w14:textId="77777777" w:rsidR="00516094" w:rsidRPr="00362C97" w:rsidRDefault="00516094" w:rsidP="00516094">
      <w:pPr>
        <w:spacing w:after="100" w:afterAutospacing="1" w:line="240" w:lineRule="auto"/>
        <w:rPr>
          <w:rFonts w:ascii="Times New Roman" w:hAnsi="Times New Roman" w:cs="Times New Roman"/>
          <w:sz w:val="24"/>
          <w:szCs w:val="24"/>
        </w:rPr>
      </w:pPr>
      <w:r w:rsidRPr="00362C97">
        <w:rPr>
          <w:rFonts w:ascii="Times New Roman" w:hAnsi="Times New Roman" w:cs="Times New Roman"/>
          <w:sz w:val="24"/>
          <w:szCs w:val="24"/>
        </w:rPr>
        <w:t xml:space="preserve">Nasledovné položky  </w:t>
      </w:r>
      <w:r w:rsidRPr="00362C97">
        <w:rPr>
          <w:rFonts w:ascii="Times New Roman" w:hAnsi="Times New Roman" w:cs="Times New Roman"/>
          <w:b/>
          <w:caps/>
          <w:sz w:val="24"/>
          <w:szCs w:val="24"/>
          <w:u w:val="single"/>
        </w:rPr>
        <w:t>sÚ</w:t>
      </w:r>
      <w:r w:rsidRPr="00362C97">
        <w:rPr>
          <w:rFonts w:ascii="Times New Roman" w:hAnsi="Times New Roman" w:cs="Times New Roman"/>
          <w:sz w:val="24"/>
          <w:szCs w:val="24"/>
        </w:rPr>
        <w:t xml:space="preserve"> súčasťou osobných priamych oprávnených nákladov:</w:t>
      </w:r>
    </w:p>
    <w:p w14:paraId="38DDA2F8" w14:textId="77777777" w:rsidR="00516094" w:rsidRPr="00362C97" w:rsidRDefault="00516094" w:rsidP="00021CCA">
      <w:pPr>
        <w:pStyle w:val="Zoznamsodrkami"/>
        <w:numPr>
          <w:ilvl w:val="0"/>
          <w:numId w:val="24"/>
        </w:numPr>
        <w:tabs>
          <w:tab w:val="clear" w:pos="340"/>
          <w:tab w:val="num" w:pos="567"/>
        </w:tabs>
        <w:ind w:left="510"/>
        <w:rPr>
          <w:sz w:val="24"/>
          <w:szCs w:val="24"/>
        </w:rPr>
      </w:pPr>
      <w:r w:rsidRPr="00362C97">
        <w:rPr>
          <w:sz w:val="24"/>
          <w:szCs w:val="24"/>
        </w:rPr>
        <w:t xml:space="preserve">hrubá mzda (náhrady príjmu v prípade sviatku, dovolenky, práceneschopnosti platená zamestnávateľom, zákonných prekážok v práci atď.), </w:t>
      </w:r>
    </w:p>
    <w:p w14:paraId="29C1C5F5" w14:textId="77777777" w:rsidR="00516094" w:rsidRPr="00362C97" w:rsidRDefault="00516094" w:rsidP="00021CCA">
      <w:pPr>
        <w:pStyle w:val="Zoznamsodrkami"/>
        <w:numPr>
          <w:ilvl w:val="0"/>
          <w:numId w:val="24"/>
        </w:numPr>
        <w:tabs>
          <w:tab w:val="clear" w:pos="340"/>
          <w:tab w:val="num" w:pos="567"/>
        </w:tabs>
        <w:ind w:left="510"/>
        <w:rPr>
          <w:sz w:val="24"/>
          <w:szCs w:val="24"/>
        </w:rPr>
      </w:pPr>
      <w:r w:rsidRPr="00362C97">
        <w:rPr>
          <w:sz w:val="24"/>
          <w:szCs w:val="24"/>
        </w:rPr>
        <w:t>povinné mzdové zvýhodnenie (príplatky) za prácu v sobotu, nedeľu a sviatok</w:t>
      </w:r>
    </w:p>
    <w:p w14:paraId="09D414E2" w14:textId="77777777" w:rsidR="00516094" w:rsidRPr="00362C97" w:rsidRDefault="00516094" w:rsidP="00021CCA">
      <w:pPr>
        <w:pStyle w:val="Zoznamsodrkami"/>
        <w:numPr>
          <w:ilvl w:val="0"/>
          <w:numId w:val="24"/>
        </w:numPr>
        <w:tabs>
          <w:tab w:val="clear" w:pos="340"/>
          <w:tab w:val="num" w:pos="567"/>
        </w:tabs>
        <w:ind w:left="510"/>
        <w:rPr>
          <w:sz w:val="24"/>
          <w:szCs w:val="24"/>
        </w:rPr>
      </w:pPr>
      <w:r w:rsidRPr="00362C97">
        <w:rPr>
          <w:sz w:val="24"/>
          <w:szCs w:val="24"/>
        </w:rPr>
        <w:t>povinné zákonné príspevky zamestnávateľa,</w:t>
      </w:r>
    </w:p>
    <w:p w14:paraId="2831E384" w14:textId="77777777" w:rsidR="00516094" w:rsidRPr="00362C97" w:rsidRDefault="00516094" w:rsidP="00021CCA">
      <w:pPr>
        <w:pStyle w:val="Zoznamsodrkami"/>
        <w:numPr>
          <w:ilvl w:val="0"/>
          <w:numId w:val="24"/>
        </w:numPr>
        <w:tabs>
          <w:tab w:val="clear" w:pos="340"/>
          <w:tab w:val="num" w:pos="567"/>
        </w:tabs>
        <w:ind w:left="510"/>
        <w:rPr>
          <w:sz w:val="24"/>
          <w:szCs w:val="24"/>
        </w:rPr>
      </w:pPr>
      <w:r w:rsidRPr="00362C97">
        <w:rPr>
          <w:sz w:val="24"/>
          <w:szCs w:val="24"/>
        </w:rPr>
        <w:t xml:space="preserve">povinné odvody na sociálne poistenie zamestnávateľa, </w:t>
      </w:r>
    </w:p>
    <w:p w14:paraId="1CF20863" w14:textId="77777777" w:rsidR="00516094" w:rsidRDefault="00516094" w:rsidP="00021CCA">
      <w:pPr>
        <w:pStyle w:val="Zoznamsodrkami"/>
        <w:numPr>
          <w:ilvl w:val="0"/>
          <w:numId w:val="24"/>
        </w:numPr>
        <w:tabs>
          <w:tab w:val="clear" w:pos="340"/>
          <w:tab w:val="num" w:pos="567"/>
        </w:tabs>
        <w:ind w:left="510"/>
        <w:rPr>
          <w:sz w:val="24"/>
          <w:szCs w:val="24"/>
        </w:rPr>
      </w:pPr>
      <w:r w:rsidRPr="00362C97">
        <w:rPr>
          <w:sz w:val="24"/>
          <w:szCs w:val="24"/>
        </w:rPr>
        <w:t>povinné preddavky na zdravotné poistenie zamestnávateľa,</w:t>
      </w:r>
    </w:p>
    <w:p w14:paraId="0C3871BE" w14:textId="77777777" w:rsidR="00516094" w:rsidRPr="00362C97" w:rsidRDefault="00516094" w:rsidP="00021CCA">
      <w:pPr>
        <w:pStyle w:val="Zoznamsodrkami"/>
        <w:numPr>
          <w:ilvl w:val="0"/>
          <w:numId w:val="24"/>
        </w:numPr>
        <w:tabs>
          <w:tab w:val="clear" w:pos="340"/>
          <w:tab w:val="num" w:pos="567"/>
        </w:tabs>
        <w:ind w:left="510"/>
        <w:rPr>
          <w:sz w:val="24"/>
          <w:szCs w:val="24"/>
        </w:rPr>
      </w:pPr>
      <w:r>
        <w:rPr>
          <w:sz w:val="24"/>
          <w:szCs w:val="24"/>
        </w:rPr>
        <w:t xml:space="preserve">stravné podľa §152 ZP </w:t>
      </w:r>
    </w:p>
    <w:p w14:paraId="6C704D34" w14:textId="77777777" w:rsidR="00516094" w:rsidRPr="00362C97" w:rsidRDefault="00516094" w:rsidP="00516094">
      <w:pPr>
        <w:pStyle w:val="Zoznamsodrkami"/>
        <w:numPr>
          <w:ilvl w:val="0"/>
          <w:numId w:val="0"/>
        </w:numPr>
        <w:ind w:left="340" w:hanging="340"/>
        <w:rPr>
          <w:sz w:val="24"/>
          <w:szCs w:val="24"/>
        </w:rPr>
      </w:pPr>
    </w:p>
    <w:p w14:paraId="2B4EB329" w14:textId="77777777" w:rsidR="00516094" w:rsidRPr="00362C97" w:rsidRDefault="00516094" w:rsidP="009A031B">
      <w:pPr>
        <w:spacing w:after="100" w:afterAutospacing="1" w:line="240" w:lineRule="auto"/>
        <w:jc w:val="both"/>
        <w:rPr>
          <w:rFonts w:ascii="Times New Roman" w:hAnsi="Times New Roman" w:cs="Times New Roman"/>
          <w:sz w:val="24"/>
          <w:szCs w:val="24"/>
        </w:rPr>
      </w:pPr>
      <w:r w:rsidRPr="00362C97">
        <w:rPr>
          <w:rFonts w:ascii="Times New Roman" w:hAnsi="Times New Roman" w:cs="Times New Roman"/>
          <w:sz w:val="24"/>
          <w:szCs w:val="24"/>
        </w:rPr>
        <w:t xml:space="preserve">Nasledovné položky </w:t>
      </w:r>
      <w:r w:rsidRPr="00362C97">
        <w:rPr>
          <w:rFonts w:ascii="Times New Roman" w:hAnsi="Times New Roman" w:cs="Times New Roman"/>
          <w:b/>
          <w:caps/>
          <w:sz w:val="24"/>
          <w:szCs w:val="24"/>
          <w:u w:val="single"/>
        </w:rPr>
        <w:t>nie sú</w:t>
      </w:r>
      <w:r w:rsidRPr="00362C97">
        <w:rPr>
          <w:rFonts w:ascii="Times New Roman" w:hAnsi="Times New Roman" w:cs="Times New Roman"/>
          <w:sz w:val="24"/>
          <w:szCs w:val="24"/>
        </w:rPr>
        <w:t xml:space="preserve"> súčasťou priamych osobných oprávnených nákladov, napr.</w:t>
      </w:r>
      <w:r w:rsidRPr="00362C97">
        <w:rPr>
          <w:rStyle w:val="Odkaznapoznmkupodiarou"/>
          <w:rFonts w:ascii="Times New Roman" w:hAnsi="Times New Roman" w:cs="Times New Roman"/>
          <w:sz w:val="24"/>
          <w:szCs w:val="24"/>
        </w:rPr>
        <w:footnoteReference w:id="7"/>
      </w:r>
    </w:p>
    <w:p w14:paraId="053BFBB2" w14:textId="77777777" w:rsidR="00516094" w:rsidRPr="00362C97" w:rsidRDefault="00516094" w:rsidP="00021CCA">
      <w:pPr>
        <w:pStyle w:val="Zoznamsodrkami"/>
        <w:numPr>
          <w:ilvl w:val="0"/>
          <w:numId w:val="24"/>
        </w:numPr>
        <w:tabs>
          <w:tab w:val="clear" w:pos="340"/>
          <w:tab w:val="num" w:pos="567"/>
        </w:tabs>
        <w:ind w:left="510"/>
        <w:rPr>
          <w:sz w:val="24"/>
          <w:szCs w:val="24"/>
        </w:rPr>
      </w:pPr>
      <w:r w:rsidRPr="00362C97">
        <w:rPr>
          <w:sz w:val="24"/>
          <w:szCs w:val="24"/>
        </w:rPr>
        <w:t>výkonnostné odmeny alebo odmeny nešpecifikované v pracovnej zmluve,</w:t>
      </w:r>
    </w:p>
    <w:p w14:paraId="6933A04C" w14:textId="77777777" w:rsidR="00516094" w:rsidRPr="00362C97" w:rsidRDefault="00516094" w:rsidP="00021CCA">
      <w:pPr>
        <w:pStyle w:val="Zoznamsodrkami"/>
        <w:numPr>
          <w:ilvl w:val="0"/>
          <w:numId w:val="24"/>
        </w:numPr>
        <w:tabs>
          <w:tab w:val="clear" w:pos="340"/>
          <w:tab w:val="num" w:pos="567"/>
        </w:tabs>
        <w:ind w:left="510"/>
        <w:rPr>
          <w:sz w:val="24"/>
          <w:szCs w:val="24"/>
        </w:rPr>
      </w:pPr>
      <w:r w:rsidRPr="00362C97">
        <w:rPr>
          <w:sz w:val="24"/>
          <w:szCs w:val="24"/>
        </w:rPr>
        <w:t>mzda za prácu nadčas / mzda za príplatok za prácu nadčas</w:t>
      </w:r>
    </w:p>
    <w:p w14:paraId="7C996C22" w14:textId="77777777" w:rsidR="00516094" w:rsidRPr="00362C97" w:rsidRDefault="00516094" w:rsidP="00021CCA">
      <w:pPr>
        <w:pStyle w:val="Zoznamsodrkami"/>
        <w:numPr>
          <w:ilvl w:val="0"/>
          <w:numId w:val="24"/>
        </w:numPr>
        <w:tabs>
          <w:tab w:val="clear" w:pos="340"/>
          <w:tab w:val="num" w:pos="567"/>
        </w:tabs>
        <w:ind w:left="510"/>
        <w:rPr>
          <w:sz w:val="24"/>
          <w:szCs w:val="24"/>
        </w:rPr>
      </w:pPr>
      <w:r w:rsidRPr="00362C97">
        <w:rPr>
          <w:sz w:val="24"/>
          <w:szCs w:val="24"/>
        </w:rPr>
        <w:t xml:space="preserve">platby na doplnkové dôchodkové sporenie </w:t>
      </w:r>
    </w:p>
    <w:p w14:paraId="24D63D1A" w14:textId="77777777" w:rsidR="00516094" w:rsidRPr="00362C97" w:rsidRDefault="00516094" w:rsidP="00021CCA">
      <w:pPr>
        <w:pStyle w:val="Zoznamsodrkami"/>
        <w:numPr>
          <w:ilvl w:val="0"/>
          <w:numId w:val="24"/>
        </w:numPr>
        <w:tabs>
          <w:tab w:val="clear" w:pos="340"/>
          <w:tab w:val="num" w:pos="567"/>
        </w:tabs>
        <w:ind w:left="510"/>
        <w:rPr>
          <w:sz w:val="24"/>
          <w:szCs w:val="24"/>
        </w:rPr>
      </w:pPr>
      <w:r w:rsidRPr="00362C97">
        <w:rPr>
          <w:sz w:val="24"/>
          <w:szCs w:val="24"/>
        </w:rPr>
        <w:t>rodičovský príspevok,</w:t>
      </w:r>
    </w:p>
    <w:p w14:paraId="49F2E5E3" w14:textId="77777777" w:rsidR="00516094" w:rsidRPr="00362C97" w:rsidRDefault="00516094" w:rsidP="00021CCA">
      <w:pPr>
        <w:pStyle w:val="Zoznamsodrkami"/>
        <w:numPr>
          <w:ilvl w:val="0"/>
          <w:numId w:val="24"/>
        </w:numPr>
        <w:tabs>
          <w:tab w:val="clear" w:pos="340"/>
          <w:tab w:val="num" w:pos="567"/>
        </w:tabs>
        <w:ind w:left="510"/>
        <w:rPr>
          <w:sz w:val="24"/>
          <w:szCs w:val="24"/>
        </w:rPr>
      </w:pPr>
      <w:r w:rsidRPr="00362C97">
        <w:rPr>
          <w:sz w:val="24"/>
          <w:szCs w:val="24"/>
        </w:rPr>
        <w:t>dary,</w:t>
      </w:r>
    </w:p>
    <w:p w14:paraId="066A0E55" w14:textId="77777777" w:rsidR="00516094" w:rsidRPr="00362C97" w:rsidRDefault="00516094" w:rsidP="00021CCA">
      <w:pPr>
        <w:pStyle w:val="Zoznamsodrkami"/>
        <w:numPr>
          <w:ilvl w:val="0"/>
          <w:numId w:val="24"/>
        </w:numPr>
        <w:tabs>
          <w:tab w:val="clear" w:pos="340"/>
          <w:tab w:val="num" w:pos="567"/>
        </w:tabs>
        <w:ind w:left="510"/>
        <w:rPr>
          <w:sz w:val="24"/>
          <w:szCs w:val="24"/>
        </w:rPr>
      </w:pPr>
      <w:r w:rsidRPr="00362C97">
        <w:rPr>
          <w:sz w:val="24"/>
          <w:szCs w:val="24"/>
        </w:rPr>
        <w:t xml:space="preserve">odstupné, </w:t>
      </w:r>
    </w:p>
    <w:p w14:paraId="2DB496B1" w14:textId="77777777" w:rsidR="00516094" w:rsidRPr="00362C97" w:rsidRDefault="00516094" w:rsidP="00021CCA">
      <w:pPr>
        <w:pStyle w:val="Zoznamsodrkami"/>
        <w:numPr>
          <w:ilvl w:val="0"/>
          <w:numId w:val="24"/>
        </w:numPr>
        <w:tabs>
          <w:tab w:val="clear" w:pos="340"/>
          <w:tab w:val="num" w:pos="567"/>
        </w:tabs>
        <w:ind w:left="510"/>
        <w:rPr>
          <w:sz w:val="24"/>
          <w:szCs w:val="24"/>
        </w:rPr>
      </w:pPr>
      <w:r w:rsidRPr="00362C97">
        <w:rPr>
          <w:sz w:val="24"/>
          <w:szCs w:val="24"/>
        </w:rPr>
        <w:t>príspevky zamestnávateľa zo sociálneho fondu,</w:t>
      </w:r>
    </w:p>
    <w:p w14:paraId="0405C68B" w14:textId="77777777" w:rsidR="00516094" w:rsidRPr="00362C97" w:rsidRDefault="00516094" w:rsidP="00021CCA">
      <w:pPr>
        <w:pStyle w:val="Zoznamsodrkami"/>
        <w:numPr>
          <w:ilvl w:val="0"/>
          <w:numId w:val="24"/>
        </w:numPr>
        <w:tabs>
          <w:tab w:val="clear" w:pos="340"/>
          <w:tab w:val="num" w:pos="567"/>
        </w:tabs>
        <w:ind w:left="510"/>
        <w:rPr>
          <w:sz w:val="24"/>
          <w:szCs w:val="24"/>
        </w:rPr>
      </w:pPr>
      <w:r w:rsidRPr="00362C97">
        <w:rPr>
          <w:sz w:val="24"/>
          <w:szCs w:val="24"/>
        </w:rPr>
        <w:t>odchodné,</w:t>
      </w:r>
    </w:p>
    <w:p w14:paraId="6C9E657C" w14:textId="77777777" w:rsidR="00516094" w:rsidRPr="00362C97" w:rsidRDefault="00516094" w:rsidP="00021CCA">
      <w:pPr>
        <w:pStyle w:val="Zoznamsodrkami"/>
        <w:numPr>
          <w:ilvl w:val="0"/>
          <w:numId w:val="24"/>
        </w:numPr>
        <w:tabs>
          <w:tab w:val="clear" w:pos="340"/>
          <w:tab w:val="num" w:pos="567"/>
        </w:tabs>
        <w:ind w:left="510"/>
        <w:rPr>
          <w:sz w:val="24"/>
          <w:szCs w:val="24"/>
        </w:rPr>
      </w:pPr>
      <w:r w:rsidRPr="00362C97">
        <w:rPr>
          <w:sz w:val="24"/>
          <w:szCs w:val="24"/>
        </w:rPr>
        <w:t>poplatok dodávateľovi pri nákupe stravných poukážok</w:t>
      </w:r>
    </w:p>
    <w:p w14:paraId="13A83F95" w14:textId="77777777" w:rsidR="00516094" w:rsidRPr="00362C97" w:rsidRDefault="00516094" w:rsidP="00021CCA">
      <w:pPr>
        <w:pStyle w:val="Zoznamsodrkami"/>
        <w:numPr>
          <w:ilvl w:val="0"/>
          <w:numId w:val="24"/>
        </w:numPr>
        <w:tabs>
          <w:tab w:val="clear" w:pos="340"/>
          <w:tab w:val="num" w:pos="567"/>
        </w:tabs>
        <w:ind w:left="510"/>
        <w:rPr>
          <w:sz w:val="24"/>
          <w:szCs w:val="24"/>
        </w:rPr>
      </w:pPr>
      <w:r w:rsidRPr="00362C97">
        <w:rPr>
          <w:sz w:val="24"/>
          <w:szCs w:val="24"/>
        </w:rPr>
        <w:t xml:space="preserve">príspevok na tuzemskú rekreáciu </w:t>
      </w:r>
      <w:r>
        <w:rPr>
          <w:sz w:val="24"/>
          <w:szCs w:val="24"/>
        </w:rPr>
        <w:t xml:space="preserve">podľa </w:t>
      </w:r>
      <w:r w:rsidRPr="00362C97">
        <w:rPr>
          <w:sz w:val="24"/>
          <w:szCs w:val="24"/>
        </w:rPr>
        <w:t>§152a ZP a</w:t>
      </w:r>
      <w:r>
        <w:rPr>
          <w:sz w:val="24"/>
          <w:szCs w:val="24"/>
        </w:rPr>
        <w:t> </w:t>
      </w:r>
      <w:r w:rsidRPr="00362C97">
        <w:rPr>
          <w:sz w:val="24"/>
          <w:szCs w:val="24"/>
        </w:rPr>
        <w:t>pod</w:t>
      </w:r>
      <w:r>
        <w:rPr>
          <w:sz w:val="24"/>
          <w:szCs w:val="24"/>
        </w:rPr>
        <w:t>.</w:t>
      </w:r>
    </w:p>
    <w:p w14:paraId="389C0295" w14:textId="77777777" w:rsidR="00516094" w:rsidRPr="00362C97" w:rsidRDefault="00516094" w:rsidP="00516094">
      <w:pPr>
        <w:pStyle w:val="Zkladntext"/>
        <w:rPr>
          <w:rFonts w:eastAsiaTheme="minorHAnsi"/>
          <w:snapToGrid/>
          <w:lang w:eastAsia="en-US"/>
        </w:rPr>
      </w:pPr>
    </w:p>
    <w:p w14:paraId="541BE498" w14:textId="77777777" w:rsidR="00516094" w:rsidRPr="00362C97" w:rsidRDefault="00516094" w:rsidP="00516094">
      <w:pPr>
        <w:pStyle w:val="Zkladntext"/>
        <w:rPr>
          <w:rFonts w:eastAsiaTheme="minorHAnsi"/>
          <w:snapToGrid/>
          <w:lang w:eastAsia="en-US"/>
        </w:rPr>
      </w:pPr>
      <w:r w:rsidRPr="00362C97">
        <w:rPr>
          <w:rFonts w:eastAsiaTheme="minorHAnsi"/>
          <w:snapToGrid/>
          <w:lang w:eastAsia="en-US"/>
        </w:rPr>
        <w:t>Všetci zamestnanci prijímateľa preukazujú svoje zapojenie do projektu pracovným výkazom, s výnimkou zamestnancov prijímateľa pracujúcich na projekte na plný pracovný/služobný úväzok (100%). Činnosti a objem práce v pracovnom výkaze musí zodpovedať skutočne vykonanej práci v rámci vykazovaného obdobia. Opis činností vo výkaze práce musí byť špecifikovaný konkrétnymi, jasne identifikovateľnými a overiteľnými činnosťami súvisiacimi s projektom. Nie je akceptovaný všeobecný opis činností vo výkaze práce napr. „administratívna činnosť“, „emailová komunikácia“, a pod. bez uvedenia konkrétnej prepojenosti s projektom. V prípade zamestnávania osôb pre účely realizácie projektu rozlišujeme dve alternatívy:</w:t>
      </w:r>
    </w:p>
    <w:p w14:paraId="4D1D8C96" w14:textId="77777777" w:rsidR="00516094" w:rsidRPr="00362C97" w:rsidRDefault="00516094" w:rsidP="00021CCA">
      <w:pPr>
        <w:pStyle w:val="Odsekzoznamu"/>
        <w:numPr>
          <w:ilvl w:val="0"/>
          <w:numId w:val="15"/>
        </w:numPr>
        <w:suppressAutoHyphens/>
        <w:spacing w:after="240" w:line="240" w:lineRule="auto"/>
        <w:jc w:val="both"/>
        <w:rPr>
          <w:szCs w:val="24"/>
        </w:rPr>
      </w:pPr>
      <w:r w:rsidRPr="00362C97">
        <w:rPr>
          <w:b/>
          <w:szCs w:val="24"/>
        </w:rPr>
        <w:t xml:space="preserve">zamestnanec pracuje na projekte počas celého ustanoveného pracovného času, resp. dohodnutého kratšieho pracovného času v prípade pracovného pomeru  na kratší pracovný čas </w:t>
      </w:r>
      <w:r w:rsidRPr="00362C97">
        <w:rPr>
          <w:szCs w:val="24"/>
        </w:rPr>
        <w:t xml:space="preserve">(t. j. ustanovený pracovný čas): zamestnanec vykonáva počas celej pracovnej doby (resp. počas celého pracovného času) činnosti týkajúce sa výlučne aktivít na projekte a žiadne iné aktivity mimo projektu. V tomto prípade sú oprávnené výdavky za celkovú cenu práce; </w:t>
      </w:r>
    </w:p>
    <w:p w14:paraId="01A72984" w14:textId="77777777" w:rsidR="00516094" w:rsidRPr="00362C97" w:rsidRDefault="00516094" w:rsidP="00021CCA">
      <w:pPr>
        <w:pStyle w:val="Zkladntext"/>
        <w:numPr>
          <w:ilvl w:val="0"/>
          <w:numId w:val="15"/>
        </w:numPr>
        <w:rPr>
          <w:rFonts w:eastAsiaTheme="minorHAnsi"/>
          <w:snapToGrid/>
          <w:lang w:eastAsia="en-US"/>
        </w:rPr>
      </w:pPr>
      <w:r w:rsidRPr="00362C97">
        <w:rPr>
          <w:b/>
        </w:rPr>
        <w:t>zamestnanec pracuje na projekte iba určitý pracovný čas</w:t>
      </w:r>
      <w:r w:rsidRPr="00362C97">
        <w:t xml:space="preserve">: celkový pracovný čas zamestnanca je rozdelený na aktivity pre projekt spolufinancovaný/é z fondov a na aktivity mimo projekt. V tomto prípade sú oprávnené výdavky za celkovú cenu práce, pomerne podľa skutočne odpracovaného času na projekte. Náhrada za dovolenku prislúcha k obdobiu odpracovanému príslušným zamestnancom na danom projekte, t. j. oprávnená náhrada za dovolenku sa bude krátiť u zamestnancov, ktorí pracujú len časť svojho úväzku na danom projekte. Oprávnená je skutočne čerpaná dovolenka v čase realizácie projektu. Pre osoby pracujúce na projekte čiastočne, t.j. nie v rámci celého odpracovaného času, </w:t>
      </w:r>
      <w:r>
        <w:t>prijímateľ stanoví</w:t>
      </w:r>
      <w:r w:rsidRPr="00362C97">
        <w:t xml:space="preserve"> pevný percentuálny podiel času odpracovaného v projekte v pracovnej zmluve .</w:t>
      </w:r>
    </w:p>
    <w:p w14:paraId="04F06A53" w14:textId="77777777" w:rsidR="00516094" w:rsidRDefault="00516094" w:rsidP="00516094">
      <w:pPr>
        <w:spacing w:after="0"/>
        <w:jc w:val="both"/>
        <w:rPr>
          <w:rFonts w:ascii="Times New Roman" w:hAnsi="Times New Roman" w:cs="Times New Roman"/>
          <w:sz w:val="24"/>
          <w:szCs w:val="24"/>
        </w:rPr>
      </w:pPr>
      <w:r w:rsidRPr="00362C97">
        <w:rPr>
          <w:rFonts w:ascii="Times New Roman" w:hAnsi="Times New Roman" w:cs="Times New Roman"/>
          <w:sz w:val="24"/>
          <w:szCs w:val="24"/>
        </w:rPr>
        <w:lastRenderedPageBreak/>
        <w:t>Za oprávnené výdavky sú považované všetky náhrady mzdy, ktoré je zamestnávateľ povinný poskytnúť zamestnancovi podľa platnej legislatívy, ak nemá nárok na ich úhradu od príslušných orgánov (napríklad nemocenské dávky uhrádzané Sociálnou poisťovňou). Výška oprávnenej náhrady mzdy musí zodpovedať miere zapojenia zamestnanca do realizácie daného projektu.</w:t>
      </w:r>
    </w:p>
    <w:p w14:paraId="162B9C91" w14:textId="77777777" w:rsidR="00516094" w:rsidRDefault="00516094" w:rsidP="00516094">
      <w:pPr>
        <w:spacing w:after="0"/>
        <w:jc w:val="both"/>
        <w:rPr>
          <w:rFonts w:ascii="Times New Roman" w:hAnsi="Times New Roman" w:cs="Times New Roman"/>
          <w:sz w:val="24"/>
          <w:szCs w:val="24"/>
        </w:rPr>
      </w:pPr>
    </w:p>
    <w:p w14:paraId="22221E4F" w14:textId="77777777" w:rsidR="00516094" w:rsidRPr="00975D18" w:rsidRDefault="00516094" w:rsidP="00516094">
      <w:pPr>
        <w:pStyle w:val="Zkladntext"/>
        <w:spacing w:before="0" w:after="0"/>
        <w:rPr>
          <w:rFonts w:eastAsiaTheme="minorHAnsi"/>
          <w:snapToGrid/>
          <w:lang w:eastAsia="en-US"/>
        </w:rPr>
      </w:pPr>
      <w:r w:rsidRPr="00975D18">
        <w:rPr>
          <w:rFonts w:eastAsiaTheme="minorHAnsi"/>
          <w:snapToGrid/>
          <w:lang w:eastAsia="en-US"/>
        </w:rPr>
        <w:t>Hodnota osobných výdavkov nesmie presiahnuť hodnotu obvyklú v danom odbore, čase  a mieste a musí byť primeran</w:t>
      </w:r>
      <w:r>
        <w:rPr>
          <w:rFonts w:eastAsiaTheme="minorHAnsi"/>
          <w:snapToGrid/>
          <w:lang w:eastAsia="en-US"/>
        </w:rPr>
        <w:t>á</w:t>
      </w:r>
      <w:r w:rsidRPr="00975D18">
        <w:rPr>
          <w:rFonts w:eastAsiaTheme="minorHAnsi"/>
          <w:snapToGrid/>
          <w:lang w:eastAsia="en-US"/>
        </w:rPr>
        <w:t xml:space="preserve"> úlohám a zodpovednostiam osôb zapojených do realizácie projektu. </w:t>
      </w:r>
    </w:p>
    <w:p w14:paraId="11F176AE" w14:textId="77777777" w:rsidR="00516094" w:rsidRPr="00362C97" w:rsidRDefault="00516094" w:rsidP="00516094">
      <w:pPr>
        <w:spacing w:after="0"/>
        <w:jc w:val="both"/>
        <w:rPr>
          <w:rFonts w:ascii="Times New Roman" w:hAnsi="Times New Roman" w:cs="Times New Roman"/>
          <w:sz w:val="24"/>
          <w:szCs w:val="24"/>
        </w:rPr>
      </w:pPr>
    </w:p>
    <w:p w14:paraId="77629CD1" w14:textId="77777777" w:rsidR="00516094" w:rsidRDefault="00516094" w:rsidP="00516094">
      <w:pPr>
        <w:pStyle w:val="Nadpis5"/>
        <w:spacing w:before="0" w:line="240" w:lineRule="auto"/>
        <w:jc w:val="both"/>
        <w:rPr>
          <w:rFonts w:ascii="Times New Roman" w:eastAsiaTheme="minorHAnsi" w:hAnsi="Times New Roman" w:cs="Times New Roman"/>
          <w:color w:val="auto"/>
          <w:sz w:val="24"/>
          <w:szCs w:val="24"/>
          <w:u w:val="single"/>
        </w:rPr>
      </w:pPr>
      <w:r w:rsidRPr="00330C61">
        <w:rPr>
          <w:rFonts w:ascii="Times New Roman" w:eastAsiaTheme="minorHAnsi" w:hAnsi="Times New Roman" w:cs="Times New Roman"/>
          <w:color w:val="auto"/>
          <w:sz w:val="24"/>
          <w:szCs w:val="24"/>
          <w:u w:val="single"/>
        </w:rPr>
        <w:t>Duplicita  osobných výdavkov</w:t>
      </w:r>
    </w:p>
    <w:p w14:paraId="1D26F331" w14:textId="77777777" w:rsidR="00516094" w:rsidRPr="00330C61" w:rsidRDefault="00516094" w:rsidP="00516094">
      <w:pPr>
        <w:pStyle w:val="Nadpis5"/>
        <w:spacing w:before="0" w:line="240" w:lineRule="auto"/>
        <w:jc w:val="both"/>
        <w:rPr>
          <w:rFonts w:ascii="Times New Roman" w:eastAsiaTheme="minorHAnsi" w:hAnsi="Times New Roman" w:cs="Times New Roman"/>
          <w:b/>
          <w:color w:val="auto"/>
          <w:sz w:val="24"/>
          <w:szCs w:val="24"/>
        </w:rPr>
      </w:pPr>
      <w:r w:rsidRPr="00330C61">
        <w:rPr>
          <w:rFonts w:ascii="Times New Roman" w:eastAsiaTheme="minorHAnsi" w:hAnsi="Times New Roman" w:cs="Times New Roman"/>
          <w:color w:val="auto"/>
          <w:sz w:val="24"/>
          <w:szCs w:val="24"/>
        </w:rPr>
        <w:t>Pracovné úväzky osôb pracujúcich na projekte sa nesmú prekrývať, nie je prípustné, aby bol zamestnanec platený za rovnakú činnosť vykonávanú v tom istom čase, resp. za rovnaké výstupy viackrát</w:t>
      </w:r>
      <w:r>
        <w:rPr>
          <w:rFonts w:ascii="Times New Roman" w:eastAsiaTheme="minorHAnsi" w:hAnsi="Times New Roman" w:cs="Times New Roman"/>
          <w:color w:val="auto"/>
          <w:sz w:val="24"/>
          <w:szCs w:val="24"/>
        </w:rPr>
        <w:t>.</w:t>
      </w:r>
      <w:r w:rsidRPr="00330C61">
        <w:rPr>
          <w:rFonts w:ascii="Times New Roman" w:eastAsiaTheme="minorHAnsi" w:hAnsi="Times New Roman" w:cs="Times New Roman"/>
          <w:color w:val="auto"/>
          <w:sz w:val="24"/>
          <w:szCs w:val="24"/>
        </w:rPr>
        <w:t xml:space="preserve">. Za neoprávnené sa budú považovať výdavky v prípade identifikácie prekrývania sa pracovného času osoby pracujúcej na dvoch alebo viacerých projektoch (vrátane prípadu jedného projektu s viacerými pozíciami v rámci toho istého projektu) spolufinancovaných z prostriedkov fondov. Výdavky, ktoré sa vzťahujú na tieto pracovné výkazy budú vylúčené z financovania v rámci obidvoch alebo viacerých projektov, pričom nie je podstatné, na základe akého zmluvného vzťahu osoba pracovala. </w:t>
      </w:r>
    </w:p>
    <w:p w14:paraId="7A4C5C9D" w14:textId="77777777" w:rsidR="00516094" w:rsidRPr="00362C97" w:rsidRDefault="00516094" w:rsidP="00516094">
      <w:pPr>
        <w:pStyle w:val="Zkladntext"/>
        <w:spacing w:before="0" w:after="0"/>
        <w:rPr>
          <w:rFonts w:eastAsiaTheme="minorHAnsi"/>
          <w:snapToGrid/>
          <w:lang w:eastAsia="en-US"/>
        </w:rPr>
      </w:pPr>
    </w:p>
    <w:p w14:paraId="5E89ED9E" w14:textId="77777777" w:rsidR="00516094" w:rsidRPr="00362C97" w:rsidRDefault="00516094" w:rsidP="00516094">
      <w:pPr>
        <w:spacing w:after="0"/>
        <w:rPr>
          <w:rFonts w:ascii="Times New Roman" w:hAnsi="Times New Roman" w:cs="Times New Roman"/>
          <w:sz w:val="24"/>
          <w:szCs w:val="24"/>
        </w:rPr>
      </w:pPr>
      <w:bookmarkStart w:id="129" w:name="_Toc252111073"/>
      <w:bookmarkStart w:id="130" w:name="_Toc252112063"/>
      <w:bookmarkStart w:id="131" w:name="_Toc252116286"/>
      <w:bookmarkStart w:id="132" w:name="_Toc252111074"/>
      <w:bookmarkStart w:id="133" w:name="_Toc252112064"/>
      <w:bookmarkStart w:id="134" w:name="_Toc252116287"/>
      <w:bookmarkStart w:id="135" w:name="_Toc252111075"/>
      <w:bookmarkStart w:id="136" w:name="_Toc252112065"/>
      <w:bookmarkStart w:id="137" w:name="_Toc252116288"/>
      <w:bookmarkStart w:id="138" w:name="_Toc252111076"/>
      <w:bookmarkStart w:id="139" w:name="_Toc252112066"/>
      <w:bookmarkStart w:id="140" w:name="_Toc252116289"/>
      <w:bookmarkEnd w:id="129"/>
      <w:bookmarkEnd w:id="130"/>
      <w:bookmarkEnd w:id="131"/>
      <w:bookmarkEnd w:id="132"/>
      <w:bookmarkEnd w:id="133"/>
      <w:bookmarkEnd w:id="134"/>
      <w:bookmarkEnd w:id="135"/>
      <w:bookmarkEnd w:id="136"/>
      <w:bookmarkEnd w:id="137"/>
      <w:bookmarkEnd w:id="138"/>
      <w:bookmarkEnd w:id="139"/>
      <w:bookmarkEnd w:id="140"/>
    </w:p>
    <w:p w14:paraId="6C6DA687" w14:textId="77777777" w:rsidR="00516094" w:rsidRDefault="00516094" w:rsidP="00516094">
      <w:pPr>
        <w:spacing w:after="0"/>
        <w:jc w:val="both"/>
        <w:rPr>
          <w:rFonts w:ascii="Times New Roman" w:hAnsi="Times New Roman" w:cs="Times New Roman"/>
          <w:sz w:val="24"/>
          <w:szCs w:val="24"/>
          <w:u w:val="single"/>
        </w:rPr>
      </w:pPr>
      <w:r w:rsidRPr="00362C97">
        <w:rPr>
          <w:rFonts w:ascii="Times New Roman" w:hAnsi="Times New Roman" w:cs="Times New Roman"/>
          <w:sz w:val="24"/>
          <w:szCs w:val="24"/>
          <w:u w:val="single"/>
        </w:rPr>
        <w:t xml:space="preserve">Náhrada mzdy za dovolenku, sviatok </w:t>
      </w:r>
    </w:p>
    <w:p w14:paraId="459A8AF8" w14:textId="77777777" w:rsidR="00516094" w:rsidRPr="00362C97" w:rsidRDefault="00516094" w:rsidP="00516094">
      <w:pPr>
        <w:autoSpaceDE w:val="0"/>
        <w:autoSpaceDN w:val="0"/>
        <w:adjustRightInd w:val="0"/>
        <w:spacing w:after="0" w:line="240" w:lineRule="auto"/>
        <w:jc w:val="both"/>
        <w:rPr>
          <w:rFonts w:ascii="Times New Roman" w:hAnsi="Times New Roman" w:cs="Times New Roman"/>
          <w:sz w:val="24"/>
          <w:szCs w:val="24"/>
        </w:rPr>
      </w:pPr>
      <w:r w:rsidRPr="00362C97">
        <w:rPr>
          <w:rFonts w:ascii="Times New Roman" w:hAnsi="Times New Roman" w:cs="Times New Roman"/>
          <w:sz w:val="24"/>
          <w:szCs w:val="24"/>
        </w:rPr>
        <w:t xml:space="preserve">Náhrada mzdy za dovolenku, sviatky a  ďalšie náhrady vyplývajúce z platnej legislatívy sú oprávnené pomerne podľa odpracovaného času na projekte v pomere k úväzku zamestnanca. </w:t>
      </w:r>
    </w:p>
    <w:p w14:paraId="54D224BC" w14:textId="77777777" w:rsidR="00516094" w:rsidRDefault="00516094" w:rsidP="00516094">
      <w:pPr>
        <w:pStyle w:val="Nadpis5"/>
        <w:spacing w:before="0"/>
        <w:rPr>
          <w:rFonts w:ascii="Times New Roman" w:eastAsiaTheme="minorHAnsi" w:hAnsi="Times New Roman" w:cs="Times New Roman"/>
          <w:color w:val="auto"/>
          <w:sz w:val="24"/>
          <w:szCs w:val="24"/>
          <w:u w:val="single"/>
        </w:rPr>
      </w:pPr>
    </w:p>
    <w:p w14:paraId="1CD81591" w14:textId="77777777" w:rsidR="00516094" w:rsidRPr="00362C97" w:rsidRDefault="00516094" w:rsidP="00516094">
      <w:pPr>
        <w:pStyle w:val="Nadpis5"/>
        <w:spacing w:before="0"/>
        <w:rPr>
          <w:rFonts w:ascii="Times New Roman" w:eastAsiaTheme="minorHAnsi" w:hAnsi="Times New Roman" w:cs="Times New Roman"/>
          <w:color w:val="auto"/>
          <w:sz w:val="24"/>
          <w:szCs w:val="24"/>
          <w:u w:val="single"/>
        </w:rPr>
      </w:pPr>
      <w:r w:rsidRPr="00362C97">
        <w:rPr>
          <w:rFonts w:ascii="Times New Roman" w:eastAsiaTheme="minorHAnsi" w:hAnsi="Times New Roman" w:cs="Times New Roman"/>
          <w:color w:val="auto"/>
          <w:sz w:val="24"/>
          <w:szCs w:val="24"/>
          <w:u w:val="single"/>
        </w:rPr>
        <w:t>Náhrada mzdy za práceneschopnosť</w:t>
      </w:r>
    </w:p>
    <w:p w14:paraId="28C02A47" w14:textId="77777777" w:rsidR="00516094" w:rsidRPr="00362C97" w:rsidRDefault="00516094" w:rsidP="00516094">
      <w:pPr>
        <w:pStyle w:val="Zkladntext"/>
        <w:spacing w:before="0" w:after="0"/>
      </w:pPr>
      <w:r w:rsidRPr="00362C97">
        <w:rPr>
          <w:rFonts w:eastAsiaTheme="minorHAnsi"/>
          <w:snapToGrid/>
          <w:lang w:eastAsia="en-US"/>
        </w:rPr>
        <w:t xml:space="preserve">Náhrada mzdy za práceneschopnosť je oprávneným výdavkom, ak je zamestnávateľom poskytnutá v súlade s platnou legislatívnou úpravou, v zákonnej výške a predstavuje konečný výdavok prijímateľa. Výška oprávnenej náhrady mzdy pri dočasnej pracovnej neschopnosti musí zodpovedať miere zapojenia zamestnanca do realizácie daného projektu. </w:t>
      </w:r>
    </w:p>
    <w:p w14:paraId="6F22AE05" w14:textId="77777777" w:rsidR="00516094" w:rsidRDefault="00516094" w:rsidP="00516094">
      <w:pPr>
        <w:spacing w:after="0" w:line="240" w:lineRule="auto"/>
        <w:jc w:val="both"/>
        <w:rPr>
          <w:rFonts w:ascii="Times New Roman" w:hAnsi="Times New Roman" w:cs="Times New Roman"/>
          <w:bCs/>
          <w:sz w:val="24"/>
          <w:szCs w:val="24"/>
        </w:rPr>
      </w:pPr>
    </w:p>
    <w:p w14:paraId="207AF9EB" w14:textId="77777777" w:rsidR="00516094" w:rsidRPr="00362C97" w:rsidRDefault="00516094" w:rsidP="00516094">
      <w:pPr>
        <w:spacing w:after="0" w:line="240" w:lineRule="auto"/>
        <w:jc w:val="both"/>
        <w:rPr>
          <w:rFonts w:ascii="Times New Roman" w:hAnsi="Times New Roman" w:cs="Times New Roman"/>
          <w:bCs/>
          <w:sz w:val="24"/>
          <w:szCs w:val="24"/>
        </w:rPr>
      </w:pPr>
      <w:r w:rsidRPr="00362C97">
        <w:rPr>
          <w:rFonts w:ascii="Times New Roman" w:hAnsi="Times New Roman" w:cs="Times New Roman"/>
          <w:bCs/>
          <w:sz w:val="24"/>
          <w:szCs w:val="24"/>
        </w:rPr>
        <w:t>Osobné výdavky sa podľa charakteru vykonávanej práce rozdeľujú na výdavky na zamestnancov, ktorí vykonávajú odborné činnosti na hlavných aktivitách projektu  a osobné výdavky na zamestnancov, ktorí vykonávajú riadiace činnosti projektu (projektový manažér, resp. vedúci projektového</w:t>
      </w:r>
      <w:r w:rsidRPr="00362C97">
        <w:rPr>
          <w:rFonts w:ascii="Times New Roman" w:hAnsi="Times New Roman" w:cs="Times New Roman"/>
          <w:sz w:val="24"/>
          <w:szCs w:val="24"/>
        </w:rPr>
        <w:t xml:space="preserve"> tímu, finančný manažér, koordinátori jednotlivých aktivít, </w:t>
      </w:r>
      <w:r w:rsidRPr="00362C97">
        <w:rPr>
          <w:rFonts w:ascii="Times New Roman" w:hAnsi="Times New Roman" w:cs="Times New Roman"/>
          <w:bCs/>
          <w:sz w:val="24"/>
          <w:szCs w:val="24"/>
        </w:rPr>
        <w:t>finančný manažér, účtovník a pod.</w:t>
      </w:r>
      <w:r>
        <w:rPr>
          <w:rFonts w:ascii="Times New Roman" w:hAnsi="Times New Roman" w:cs="Times New Roman"/>
          <w:bCs/>
          <w:sz w:val="24"/>
          <w:szCs w:val="24"/>
        </w:rPr>
        <w:t>)</w:t>
      </w:r>
      <w:r w:rsidRPr="00362C97">
        <w:rPr>
          <w:rFonts w:ascii="Times New Roman" w:hAnsi="Times New Roman" w:cs="Times New Roman"/>
          <w:bCs/>
          <w:sz w:val="24"/>
          <w:szCs w:val="24"/>
        </w:rPr>
        <w:t xml:space="preserve"> </w:t>
      </w:r>
    </w:p>
    <w:p w14:paraId="28D268D7" w14:textId="77777777" w:rsidR="00516094" w:rsidRDefault="00516094" w:rsidP="00516094">
      <w:pPr>
        <w:spacing w:after="0" w:line="240" w:lineRule="auto"/>
        <w:jc w:val="both"/>
        <w:rPr>
          <w:rFonts w:ascii="Times New Roman" w:hAnsi="Times New Roman" w:cs="Times New Roman"/>
          <w:sz w:val="24"/>
          <w:szCs w:val="24"/>
        </w:rPr>
      </w:pPr>
    </w:p>
    <w:p w14:paraId="2B0CC9FD" w14:textId="77777777" w:rsidR="00516094" w:rsidRPr="00362C97" w:rsidRDefault="00516094" w:rsidP="00516094">
      <w:pPr>
        <w:spacing w:after="0" w:line="240" w:lineRule="auto"/>
        <w:jc w:val="both"/>
        <w:rPr>
          <w:rFonts w:ascii="Times New Roman" w:hAnsi="Times New Roman" w:cs="Times New Roman"/>
          <w:i/>
          <w:sz w:val="24"/>
          <w:szCs w:val="24"/>
        </w:rPr>
      </w:pPr>
      <w:r w:rsidRPr="00362C97">
        <w:rPr>
          <w:rFonts w:ascii="Times New Roman" w:hAnsi="Times New Roman" w:cs="Times New Roman"/>
          <w:sz w:val="24"/>
          <w:szCs w:val="24"/>
        </w:rPr>
        <w:t>V prípade výdavkov na mzdy, platy, dohody o prácach vykonaných mimo pracovného pomeru je nutné, aby prijímateľ rešpektoval odmeňovanie jednotlivých pracovných pozícií s ohľadom na jeho predchádzajúcu mzdovú politiku, t.j. nie je možné akceptovať navýšenie mzdy iba z dôvodu prác vykonávaných na projekte (napr. rozdielne mzdové sadzby za práce vykonávané mimo aktivít projektu a za práce vykonávané na aktivitách projektu). Takéto navýšenie bude mať za následok vznik neoprávnených výdavkov.</w:t>
      </w:r>
    </w:p>
    <w:p w14:paraId="24ADA622" w14:textId="77777777" w:rsidR="00516094" w:rsidRDefault="00516094" w:rsidP="00516094">
      <w:pPr>
        <w:autoSpaceDE w:val="0"/>
        <w:autoSpaceDN w:val="0"/>
        <w:adjustRightInd w:val="0"/>
        <w:spacing w:after="100" w:afterAutospacing="1" w:line="240" w:lineRule="auto"/>
        <w:jc w:val="both"/>
        <w:rPr>
          <w:rFonts w:ascii="Times New Roman" w:hAnsi="Times New Roman" w:cs="Times New Roman"/>
          <w:b/>
          <w:sz w:val="24"/>
          <w:szCs w:val="24"/>
        </w:rPr>
      </w:pPr>
      <w:r w:rsidRPr="00362C97">
        <w:rPr>
          <w:rFonts w:ascii="Times New Roman" w:hAnsi="Times New Roman" w:cs="Times New Roman"/>
          <w:b/>
          <w:sz w:val="24"/>
          <w:szCs w:val="24"/>
        </w:rPr>
        <w:t xml:space="preserve">Mzda zamestnanca  nemôže byť  stanovená v závislosti od početnosti cieľovej skupiny pri aktivite (napr. mzda lektora slovenského jazyka nemôže byť odvodená od počtu účastníkov kurzu). </w:t>
      </w:r>
    </w:p>
    <w:p w14:paraId="34CB3B2C" w14:textId="77777777" w:rsidR="00516094" w:rsidRPr="00362C97" w:rsidRDefault="00516094" w:rsidP="00516094">
      <w:pPr>
        <w:autoSpaceDE w:val="0"/>
        <w:autoSpaceDN w:val="0"/>
        <w:adjustRightInd w:val="0"/>
        <w:spacing w:after="100" w:afterAutospacing="1" w:line="240" w:lineRule="auto"/>
        <w:jc w:val="both"/>
        <w:rPr>
          <w:rFonts w:ascii="Times New Roman" w:hAnsi="Times New Roman" w:cs="Times New Roman"/>
          <w:sz w:val="24"/>
          <w:szCs w:val="24"/>
        </w:rPr>
      </w:pPr>
      <w:r w:rsidRPr="00362C97">
        <w:rPr>
          <w:rFonts w:ascii="Times New Roman" w:hAnsi="Times New Roman" w:cs="Times New Roman"/>
          <w:sz w:val="24"/>
          <w:szCs w:val="24"/>
        </w:rPr>
        <w:lastRenderedPageBreak/>
        <w:t xml:space="preserve">Všeobecne platí zásada, že ak sa určitý zamestnanec okrem práce súvisiacej s realizáciou projektu podieľa aj na inej práci, </w:t>
      </w:r>
      <w:r w:rsidRPr="00362C97">
        <w:rPr>
          <w:rFonts w:ascii="Times New Roman" w:hAnsi="Times New Roman" w:cs="Times New Roman"/>
          <w:b/>
          <w:bCs/>
          <w:sz w:val="24"/>
          <w:szCs w:val="24"/>
        </w:rPr>
        <w:t xml:space="preserve">prijímateľ preukazuje objem práce na projektoch a nespochybniteľný spôsob výpočtu podielu relevantnej aktivity </w:t>
      </w:r>
      <w:r w:rsidRPr="00362C97">
        <w:rPr>
          <w:rFonts w:ascii="Times New Roman" w:hAnsi="Times New Roman" w:cs="Times New Roman"/>
          <w:sz w:val="24"/>
          <w:szCs w:val="24"/>
        </w:rPr>
        <w:t xml:space="preserve">prostredníctvom počtu odpracovaných hodín, pričom </w:t>
      </w:r>
      <w:r w:rsidRPr="00362C97">
        <w:rPr>
          <w:rFonts w:ascii="Times New Roman" w:hAnsi="Times New Roman" w:cs="Times New Roman"/>
          <w:b/>
          <w:bCs/>
          <w:sz w:val="24"/>
          <w:szCs w:val="24"/>
        </w:rPr>
        <w:t>prijímateľ zabezpečí vedenie presnej evidencie týchto hodín ako aj výstupy z vykonanej práce tak, aby bolo možné odkontrolovať vykonanú prácu na projekte</w:t>
      </w:r>
      <w:r w:rsidRPr="00362C97">
        <w:rPr>
          <w:rFonts w:ascii="Times New Roman" w:hAnsi="Times New Roman" w:cs="Times New Roman"/>
          <w:sz w:val="24"/>
          <w:szCs w:val="24"/>
        </w:rPr>
        <w:t>. V prípade práce na viacerých projektoch nesmie presiahnuť denný fond pracovného času 12 hodín (v prípade porušenia tohto ustanovenia budú výdavky neoprávnené).</w:t>
      </w:r>
    </w:p>
    <w:p w14:paraId="73A9D222" w14:textId="77777777" w:rsidR="00516094" w:rsidRPr="00362C97" w:rsidRDefault="00516094" w:rsidP="00516094">
      <w:pPr>
        <w:autoSpaceDE w:val="0"/>
        <w:autoSpaceDN w:val="0"/>
        <w:adjustRightInd w:val="0"/>
        <w:spacing w:after="100" w:afterAutospacing="1" w:line="240" w:lineRule="auto"/>
        <w:jc w:val="both"/>
        <w:rPr>
          <w:rFonts w:ascii="Times New Roman" w:hAnsi="Times New Roman" w:cs="Times New Roman"/>
          <w:b/>
          <w:sz w:val="24"/>
          <w:szCs w:val="24"/>
        </w:rPr>
      </w:pPr>
      <w:r w:rsidRPr="00362C97">
        <w:rPr>
          <w:rFonts w:ascii="Times New Roman" w:hAnsi="Times New Roman" w:cs="Times New Roman"/>
          <w:b/>
          <w:sz w:val="24"/>
          <w:szCs w:val="24"/>
        </w:rPr>
        <w:t xml:space="preserve">Nerovnomerné rozvrhnutie pracovného času (§87 ZP) </w:t>
      </w:r>
    </w:p>
    <w:p w14:paraId="54EF69AC" w14:textId="77777777" w:rsidR="00516094" w:rsidRPr="00362C97" w:rsidRDefault="00516094" w:rsidP="00516094">
      <w:pPr>
        <w:autoSpaceDE w:val="0"/>
        <w:autoSpaceDN w:val="0"/>
        <w:adjustRightInd w:val="0"/>
        <w:spacing w:after="100" w:afterAutospacing="1" w:line="240" w:lineRule="auto"/>
        <w:jc w:val="both"/>
        <w:rPr>
          <w:rFonts w:ascii="Times New Roman" w:hAnsi="Times New Roman" w:cs="Times New Roman"/>
          <w:sz w:val="24"/>
          <w:szCs w:val="24"/>
        </w:rPr>
      </w:pPr>
      <w:r w:rsidRPr="00362C97">
        <w:rPr>
          <w:rFonts w:ascii="Times New Roman" w:hAnsi="Times New Roman" w:cs="Times New Roman"/>
          <w:sz w:val="24"/>
          <w:szCs w:val="24"/>
        </w:rPr>
        <w:t xml:space="preserve">Nerovnomerné rozvrhnutie pracovného času môže zamestnávateľ, po dohode so zástupcami zamestnancov alebo priamo so zamestnancom, stanoviť v prípade, že samotná povaha práce nedovoľuje, aby zamestnanci pracovali v pracovnom čase rovnomerne rozdelenom na jednotlivé týždne. Inými slovami, na rozdiel od rovnomerne rozvrhnutého pracovného času, nerovnomerne rozvrhnutý pracovný čas znamená, že dĺžka stanoveného týždenného času v jednotlivých týždňoch nie je rovnaká. Priemerný týždenný pracovný čas nesmie pritom presiahnuť v období najviac </w:t>
      </w:r>
      <w:r w:rsidRPr="00362C97">
        <w:rPr>
          <w:rFonts w:ascii="Times New Roman" w:hAnsi="Times New Roman" w:cs="Times New Roman"/>
          <w:b/>
          <w:sz w:val="24"/>
          <w:szCs w:val="24"/>
        </w:rPr>
        <w:t>štyroch mesiacov</w:t>
      </w:r>
      <w:r w:rsidRPr="00362C97">
        <w:rPr>
          <w:rFonts w:ascii="Times New Roman" w:hAnsi="Times New Roman" w:cs="Times New Roman"/>
          <w:sz w:val="24"/>
          <w:szCs w:val="24"/>
        </w:rPr>
        <w:t xml:space="preserve"> ustanovený týždenný pracovný čas, t.j. rozsah reálneho týždenného pracovného času presahuje za obdobie štyroch týždňov stanovený priemerný pracovný čas. Vyrovnávacie obdobie je štyri mesiace (pri rovnomerne rozvrhnutom pracovnom čase sú to štyri týždne), t.j. ak stanovený týždenný pracovný čas kolíše, do štyroch mesiacov sa nezrovnalosti v počte odpracovaných hodín musia vyrovnať tak, aby za toto obdobie priemerný týždenný pracovný čas nepresiahol stanovený týždenný pracovný čas. Samozrejme, do pracovného času sa nezarátava práca nadčas ani prestávka na jedlo a odpočinok. </w:t>
      </w:r>
    </w:p>
    <w:p w14:paraId="7FB5C71E" w14:textId="77777777" w:rsidR="00516094" w:rsidRPr="00362C97" w:rsidRDefault="00516094" w:rsidP="00516094">
      <w:pPr>
        <w:autoSpaceDE w:val="0"/>
        <w:autoSpaceDN w:val="0"/>
        <w:adjustRightInd w:val="0"/>
        <w:spacing w:after="100" w:afterAutospacing="1" w:line="240" w:lineRule="auto"/>
        <w:jc w:val="both"/>
        <w:rPr>
          <w:rFonts w:ascii="Times New Roman" w:hAnsi="Times New Roman" w:cs="Times New Roman"/>
          <w:sz w:val="24"/>
          <w:szCs w:val="24"/>
        </w:rPr>
      </w:pPr>
      <w:r w:rsidRPr="00362C97">
        <w:rPr>
          <w:rFonts w:ascii="Times New Roman" w:hAnsi="Times New Roman" w:cs="Times New Roman"/>
          <w:sz w:val="24"/>
          <w:szCs w:val="24"/>
        </w:rPr>
        <w:t xml:space="preserve">Zamestnávateľ môže rozvrhnúť pracovný čas nerovnomerne na jednotlivé týždne aj na obdobie dlhšie ako štyri mesiace, najviac na obdobie </w:t>
      </w:r>
      <w:r w:rsidRPr="00362C97">
        <w:rPr>
          <w:rFonts w:ascii="Times New Roman" w:hAnsi="Times New Roman" w:cs="Times New Roman"/>
          <w:b/>
          <w:sz w:val="24"/>
          <w:szCs w:val="24"/>
        </w:rPr>
        <w:t>12 mesiacov</w:t>
      </w:r>
      <w:r w:rsidRPr="00362C97">
        <w:rPr>
          <w:rFonts w:ascii="Times New Roman" w:hAnsi="Times New Roman" w:cs="Times New Roman"/>
          <w:sz w:val="24"/>
          <w:szCs w:val="24"/>
        </w:rPr>
        <w:t xml:space="preserve">, ak ide o činnosti, pri ktorých sa v priebehu roka prejavuje rozdielna potreba práce. Takto rozvrhnúť pracovný čas zamestnávateľ môže v </w:t>
      </w:r>
      <w:r w:rsidRPr="00362C97">
        <w:rPr>
          <w:rFonts w:ascii="Times New Roman" w:hAnsi="Times New Roman" w:cs="Times New Roman"/>
          <w:b/>
          <w:sz w:val="24"/>
          <w:szCs w:val="24"/>
        </w:rPr>
        <w:t>kolektívnej zmluve alebo po dohode so zástupcami zamestnancov</w:t>
      </w:r>
      <w:r w:rsidRPr="00362C97">
        <w:rPr>
          <w:rFonts w:ascii="Times New Roman" w:hAnsi="Times New Roman" w:cs="Times New Roman"/>
          <w:sz w:val="24"/>
          <w:szCs w:val="24"/>
        </w:rPr>
        <w:t>. Takúto dohodu nemožno nahradiť rozhodnutím zamestnávateľa. Tiež platí zásada, že priemerný týždenný pracovný čas počas tohto obdobia nesmie presiahnuť ustanovený týždenný pracovný čas.</w:t>
      </w:r>
    </w:p>
    <w:p w14:paraId="7BA4CFB8" w14:textId="77777777" w:rsidR="00516094" w:rsidRPr="00362C97" w:rsidRDefault="00516094" w:rsidP="00516094">
      <w:pPr>
        <w:pBdr>
          <w:top w:val="single" w:sz="4" w:space="1" w:color="auto"/>
          <w:left w:val="single" w:sz="4" w:space="4" w:color="auto"/>
          <w:bottom w:val="single" w:sz="4" w:space="0" w:color="auto"/>
          <w:right w:val="single" w:sz="4" w:space="4" w:color="auto"/>
        </w:pBdr>
        <w:spacing w:after="100" w:afterAutospacing="1" w:line="240" w:lineRule="auto"/>
        <w:jc w:val="both"/>
        <w:rPr>
          <w:rFonts w:ascii="Times New Roman" w:hAnsi="Times New Roman" w:cs="Times New Roman"/>
          <w:i/>
          <w:sz w:val="24"/>
          <w:szCs w:val="24"/>
        </w:rPr>
      </w:pPr>
      <w:r w:rsidRPr="00362C97">
        <w:rPr>
          <w:rFonts w:ascii="Times New Roman" w:hAnsi="Times New Roman" w:cs="Times New Roman"/>
          <w:i/>
          <w:sz w:val="24"/>
          <w:szCs w:val="24"/>
        </w:rPr>
        <w:t>Pracovná zmluva a pracovná náplň zamestnanca musí zodpovedať rozsahu a náročnosti pracovných úloh v žiadosti o</w:t>
      </w:r>
      <w:r>
        <w:rPr>
          <w:rFonts w:ascii="Times New Roman" w:hAnsi="Times New Roman" w:cs="Times New Roman"/>
          <w:i/>
          <w:sz w:val="24"/>
          <w:szCs w:val="24"/>
        </w:rPr>
        <w:t> nenávratný finančný príspevok (ďalej len „NFP“)</w:t>
      </w:r>
      <w:r w:rsidRPr="00362C97">
        <w:rPr>
          <w:rFonts w:ascii="Times New Roman" w:hAnsi="Times New Roman" w:cs="Times New Roman"/>
          <w:i/>
          <w:sz w:val="24"/>
          <w:szCs w:val="24"/>
        </w:rPr>
        <w:t xml:space="preserve"> a v komentári k rozpočtu zmluvy</w:t>
      </w:r>
      <w:r>
        <w:rPr>
          <w:rFonts w:ascii="Times New Roman" w:hAnsi="Times New Roman" w:cs="Times New Roman"/>
          <w:i/>
          <w:sz w:val="24"/>
          <w:szCs w:val="24"/>
        </w:rPr>
        <w:t xml:space="preserve"> o NFP</w:t>
      </w:r>
      <w:r w:rsidRPr="00362C97">
        <w:rPr>
          <w:rFonts w:ascii="Times New Roman" w:hAnsi="Times New Roman" w:cs="Times New Roman"/>
          <w:i/>
          <w:sz w:val="24"/>
          <w:szCs w:val="24"/>
        </w:rPr>
        <w:t xml:space="preserve"> alebo </w:t>
      </w:r>
      <w:r w:rsidRPr="00330C61">
        <w:rPr>
          <w:rFonts w:ascii="Times New Roman" w:hAnsi="Times New Roman" w:cs="Times New Roman"/>
          <w:i/>
          <w:sz w:val="24"/>
          <w:szCs w:val="24"/>
        </w:rPr>
        <w:t>rozhodnutí o schválení žiadosti o NFP</w:t>
      </w:r>
      <w:r w:rsidRPr="00362C97">
        <w:rPr>
          <w:rFonts w:ascii="Times New Roman" w:hAnsi="Times New Roman" w:cs="Times New Roman"/>
          <w:i/>
          <w:sz w:val="24"/>
          <w:szCs w:val="24"/>
        </w:rPr>
        <w:t xml:space="preserve">. </w:t>
      </w:r>
    </w:p>
    <w:p w14:paraId="7CC1AF90" w14:textId="77777777" w:rsidR="00516094" w:rsidRPr="00362C97" w:rsidRDefault="00516094" w:rsidP="00516094">
      <w:pPr>
        <w:pBdr>
          <w:top w:val="single" w:sz="4" w:space="1" w:color="auto"/>
          <w:left w:val="single" w:sz="4" w:space="4" w:color="auto"/>
          <w:bottom w:val="single" w:sz="4" w:space="1" w:color="auto"/>
          <w:right w:val="single" w:sz="4" w:space="4" w:color="auto"/>
        </w:pBdr>
        <w:spacing w:after="100" w:afterAutospacing="1" w:line="240" w:lineRule="auto"/>
        <w:jc w:val="both"/>
        <w:rPr>
          <w:rFonts w:ascii="Times New Roman" w:hAnsi="Times New Roman" w:cs="Times New Roman"/>
          <w:i/>
          <w:sz w:val="24"/>
          <w:szCs w:val="24"/>
        </w:rPr>
      </w:pPr>
      <w:r w:rsidRPr="00362C97">
        <w:rPr>
          <w:rFonts w:ascii="Times New Roman" w:hAnsi="Times New Roman" w:cs="Times New Roman"/>
          <w:i/>
          <w:sz w:val="24"/>
          <w:szCs w:val="24"/>
        </w:rPr>
        <w:t xml:space="preserve">V prípade výdavkov na mzdy, platy, dohody o prácach vykonaných mimo pracovného pomeru je nutné, aby prijímateľ rešpektoval odmeňovanie jednotlivých pracovných pozícií  s ohľadom na jeho predchádzajúcu mzdovú politiku, t.j. nie je možné akceptovať navýšenie mzdy iba z dôvodu prác vykonávaných na projekte (napr. rozdielne mzdové sadzby za práce vykonávané mimo aktivít projektu a za práce vykonávané na aktivitách projektu; rozdielne hodinové sadzby v prípade viacerých projektov tej istej funkcie - projektový manažér - u jednej osoby; neopodstatnené rozdielne hodinové sadzby pri odbornom personáli). Takéto navýšenie bude mať za následok </w:t>
      </w:r>
      <w:r w:rsidRPr="00362C97">
        <w:rPr>
          <w:rFonts w:ascii="Times New Roman" w:hAnsi="Times New Roman" w:cs="Times New Roman"/>
          <w:b/>
          <w:i/>
          <w:sz w:val="24"/>
          <w:szCs w:val="24"/>
        </w:rPr>
        <w:t xml:space="preserve">vznik </w:t>
      </w:r>
      <w:r w:rsidRPr="00B713FA">
        <w:rPr>
          <w:rFonts w:ascii="Times New Roman" w:hAnsi="Times New Roman" w:cs="Times New Roman"/>
          <w:b/>
          <w:i/>
          <w:sz w:val="24"/>
          <w:szCs w:val="24"/>
        </w:rPr>
        <w:t>neoprávnených výdavkov</w:t>
      </w:r>
      <w:r w:rsidRPr="00B713FA">
        <w:rPr>
          <w:rFonts w:ascii="Times New Roman" w:hAnsi="Times New Roman" w:cs="Times New Roman"/>
          <w:i/>
          <w:sz w:val="24"/>
          <w:szCs w:val="24"/>
        </w:rPr>
        <w:t xml:space="preserve">. </w:t>
      </w:r>
      <w:r>
        <w:rPr>
          <w:rFonts w:ascii="Times New Roman" w:hAnsi="Times New Roman" w:cs="Times New Roman"/>
          <w:i/>
          <w:sz w:val="24"/>
          <w:szCs w:val="24"/>
        </w:rPr>
        <w:t>Výdavky</w:t>
      </w:r>
      <w:r w:rsidRPr="00B713FA">
        <w:rPr>
          <w:rFonts w:ascii="Times New Roman" w:hAnsi="Times New Roman" w:cs="Times New Roman"/>
          <w:i/>
          <w:sz w:val="24"/>
          <w:szCs w:val="24"/>
        </w:rPr>
        <w:t xml:space="preserve"> </w:t>
      </w:r>
      <w:r w:rsidRPr="00C3528F">
        <w:rPr>
          <w:rFonts w:ascii="Times New Roman" w:hAnsi="Times New Roman" w:cs="Times New Roman"/>
          <w:i/>
          <w:sz w:val="24"/>
          <w:szCs w:val="24"/>
        </w:rPr>
        <w:t xml:space="preserve">na </w:t>
      </w:r>
      <w:r w:rsidRPr="001A395E">
        <w:rPr>
          <w:rFonts w:ascii="Times New Roman" w:hAnsi="Times New Roman"/>
          <w:i/>
          <w:sz w:val="24"/>
        </w:rPr>
        <w:t>osobu</w:t>
      </w:r>
      <w:r w:rsidRPr="00C3528F">
        <w:rPr>
          <w:rFonts w:ascii="Times New Roman" w:hAnsi="Times New Roman" w:cs="Times New Roman"/>
          <w:i/>
          <w:sz w:val="24"/>
          <w:szCs w:val="24"/>
        </w:rPr>
        <w:t xml:space="preserve"> vykonávajúcu úlohy v rámci  projektu </w:t>
      </w:r>
      <w:r w:rsidRPr="00C3528F">
        <w:rPr>
          <w:rFonts w:ascii="Times New Roman" w:hAnsi="Times New Roman" w:cs="Times New Roman"/>
          <w:b/>
          <w:i/>
          <w:sz w:val="24"/>
          <w:szCs w:val="24"/>
        </w:rPr>
        <w:t>na základe iných ako pracovnoprávnych vzťahov</w:t>
      </w:r>
      <w:r w:rsidRPr="00C3528F">
        <w:rPr>
          <w:rFonts w:ascii="Times New Roman" w:hAnsi="Times New Roman" w:cs="Times New Roman"/>
          <w:i/>
          <w:sz w:val="24"/>
          <w:szCs w:val="24"/>
        </w:rPr>
        <w:t xml:space="preserve"> (vzťah na základe Obchodného zákonníka, Občianskeho zákonníka, Autorského zákona, atď. – mandátna zmluva, príkazná zmluva, zmluva o dielo, zmluva o vykonaní diela, atď.), </w:t>
      </w:r>
      <w:r w:rsidRPr="00C3528F">
        <w:rPr>
          <w:rFonts w:ascii="Times New Roman" w:hAnsi="Times New Roman" w:cs="Times New Roman"/>
          <w:b/>
          <w:bCs/>
          <w:i/>
          <w:sz w:val="24"/>
          <w:szCs w:val="24"/>
        </w:rPr>
        <w:t xml:space="preserve">živnosti, </w:t>
      </w:r>
      <w:r w:rsidRPr="00C3528F">
        <w:rPr>
          <w:rFonts w:ascii="Times New Roman" w:hAnsi="Times New Roman" w:cs="Times New Roman"/>
          <w:i/>
          <w:sz w:val="24"/>
          <w:szCs w:val="24"/>
        </w:rPr>
        <w:t xml:space="preserve">môžu byť oprávnené </w:t>
      </w:r>
      <w:r w:rsidRPr="00C3528F">
        <w:rPr>
          <w:rFonts w:ascii="Times New Roman" w:hAnsi="Times New Roman" w:cs="Times New Roman"/>
          <w:b/>
          <w:bCs/>
          <w:i/>
          <w:sz w:val="24"/>
          <w:szCs w:val="24"/>
        </w:rPr>
        <w:t xml:space="preserve">len ako </w:t>
      </w:r>
      <w:r w:rsidRPr="00C3528F">
        <w:rPr>
          <w:rFonts w:ascii="Times New Roman" w:hAnsi="Times New Roman" w:cs="Times New Roman"/>
          <w:b/>
          <w:bCs/>
          <w:i/>
          <w:sz w:val="24"/>
          <w:szCs w:val="24"/>
        </w:rPr>
        <w:lastRenderedPageBreak/>
        <w:t xml:space="preserve">náklady </w:t>
      </w:r>
      <w:r w:rsidRPr="001A395E">
        <w:rPr>
          <w:rFonts w:ascii="Times New Roman" w:hAnsi="Times New Roman"/>
          <w:b/>
          <w:i/>
          <w:sz w:val="24"/>
        </w:rPr>
        <w:t>v rámci externých služieb – trieda 850</w:t>
      </w:r>
      <w:r w:rsidRPr="00C3528F">
        <w:rPr>
          <w:rFonts w:ascii="Times New Roman" w:hAnsi="Times New Roman" w:cs="Times New Roman"/>
          <w:b/>
          <w:bCs/>
          <w:i/>
          <w:sz w:val="24"/>
          <w:szCs w:val="24"/>
        </w:rPr>
        <w:t xml:space="preserve">) </w:t>
      </w:r>
      <w:r w:rsidRPr="00C3528F">
        <w:rPr>
          <w:rFonts w:ascii="Times New Roman" w:hAnsi="Times New Roman" w:cs="Times New Roman"/>
          <w:i/>
          <w:sz w:val="24"/>
          <w:szCs w:val="24"/>
        </w:rPr>
        <w:t xml:space="preserve">. Nakoľko </w:t>
      </w:r>
      <w:r w:rsidRPr="00B713FA">
        <w:rPr>
          <w:rFonts w:ascii="Times New Roman" w:hAnsi="Times New Roman" w:cs="Times New Roman"/>
          <w:i/>
          <w:sz w:val="24"/>
          <w:szCs w:val="24"/>
        </w:rPr>
        <w:t xml:space="preserve">ide o poskytovanie služieb, je </w:t>
      </w:r>
      <w:r w:rsidRPr="00B713FA">
        <w:rPr>
          <w:rFonts w:ascii="Times New Roman" w:hAnsi="Times New Roman" w:cs="Times New Roman"/>
          <w:b/>
          <w:bCs/>
          <w:i/>
          <w:sz w:val="24"/>
          <w:szCs w:val="24"/>
        </w:rPr>
        <w:t>nutné</w:t>
      </w:r>
      <w:r w:rsidRPr="00362C97">
        <w:rPr>
          <w:rFonts w:ascii="Times New Roman" w:hAnsi="Times New Roman" w:cs="Times New Roman"/>
          <w:b/>
          <w:bCs/>
          <w:i/>
          <w:sz w:val="24"/>
          <w:szCs w:val="24"/>
        </w:rPr>
        <w:t xml:space="preserve"> postupovať podľa pravidiel o verejnom obstarávaní (zákon o  verejnom obstarávaní). Realizáciu činností touto formou nemôžu vykonávať osoby, ktoré sú v pracovnoprávnom vzťahu k </w:t>
      </w:r>
      <w:r w:rsidRPr="00362C97" w:rsidDel="00924664">
        <w:rPr>
          <w:rFonts w:ascii="Times New Roman" w:hAnsi="Times New Roman" w:cs="Times New Roman"/>
          <w:b/>
          <w:bCs/>
          <w:i/>
          <w:sz w:val="24"/>
          <w:szCs w:val="24"/>
        </w:rPr>
        <w:t xml:space="preserve"> </w:t>
      </w:r>
      <w:r w:rsidRPr="00362C97">
        <w:rPr>
          <w:rFonts w:ascii="Times New Roman" w:hAnsi="Times New Roman" w:cs="Times New Roman"/>
          <w:b/>
          <w:bCs/>
          <w:i/>
          <w:sz w:val="24"/>
          <w:szCs w:val="24"/>
        </w:rPr>
        <w:t>prijímateľovi, a to ani prostredníctvom iných právnických, resp. fyzických osôb, ani na základe iného právneho vzťahu</w:t>
      </w:r>
      <w:r w:rsidRPr="00362C97">
        <w:rPr>
          <w:rFonts w:ascii="Times New Roman" w:hAnsi="Times New Roman" w:cs="Times New Roman"/>
          <w:i/>
          <w:sz w:val="24"/>
          <w:szCs w:val="24"/>
        </w:rPr>
        <w:t>.</w:t>
      </w:r>
    </w:p>
    <w:p w14:paraId="2D7932E8" w14:textId="77777777" w:rsidR="00516094" w:rsidRPr="00362C97" w:rsidRDefault="00516094" w:rsidP="00516094">
      <w:pPr>
        <w:tabs>
          <w:tab w:val="left" w:pos="360"/>
        </w:tabs>
        <w:spacing w:after="100" w:afterAutospacing="1" w:line="240" w:lineRule="auto"/>
        <w:jc w:val="both"/>
        <w:rPr>
          <w:rFonts w:ascii="Times New Roman" w:hAnsi="Times New Roman" w:cs="Times New Roman"/>
          <w:b/>
          <w:sz w:val="24"/>
          <w:szCs w:val="24"/>
        </w:rPr>
      </w:pPr>
      <w:r w:rsidRPr="00362C97">
        <w:rPr>
          <w:rFonts w:ascii="Times New Roman" w:hAnsi="Times New Roman" w:cs="Times New Roman"/>
          <w:b/>
          <w:sz w:val="24"/>
          <w:szCs w:val="24"/>
        </w:rPr>
        <w:t xml:space="preserve">Ďalšou podmienkou oprávnenosti výdavkov je existencia platného zmluvného vzťahu zamestnanca s organizáciou, ktorá je prijímateľom. </w:t>
      </w:r>
    </w:p>
    <w:p w14:paraId="1DA2B10B" w14:textId="77777777" w:rsidR="00516094" w:rsidRPr="00362C97" w:rsidRDefault="00516094" w:rsidP="00516094">
      <w:pPr>
        <w:spacing w:after="120"/>
        <w:jc w:val="both"/>
        <w:rPr>
          <w:rFonts w:ascii="Times New Roman" w:hAnsi="Times New Roman" w:cs="Times New Roman"/>
          <w:sz w:val="24"/>
          <w:szCs w:val="24"/>
        </w:rPr>
      </w:pPr>
      <w:r w:rsidRPr="00362C97">
        <w:rPr>
          <w:rFonts w:ascii="Times New Roman" w:hAnsi="Times New Roman" w:cs="Times New Roman"/>
          <w:b/>
          <w:bCs/>
          <w:sz w:val="24"/>
          <w:szCs w:val="24"/>
        </w:rPr>
        <w:t>Zmluvný vzťah môže mať niekoľko podôb v súlade s príslušnou legislatívou:</w:t>
      </w:r>
    </w:p>
    <w:p w14:paraId="056EC6C5" w14:textId="77777777" w:rsidR="00516094" w:rsidRPr="00362C97" w:rsidRDefault="00516094" w:rsidP="00021CCA">
      <w:pPr>
        <w:numPr>
          <w:ilvl w:val="0"/>
          <w:numId w:val="10"/>
        </w:numPr>
        <w:tabs>
          <w:tab w:val="clear" w:pos="720"/>
          <w:tab w:val="num" w:pos="851"/>
        </w:tabs>
        <w:spacing w:after="0" w:line="240" w:lineRule="auto"/>
        <w:ind w:left="538" w:hanging="425"/>
        <w:jc w:val="both"/>
        <w:rPr>
          <w:rFonts w:ascii="Times New Roman" w:hAnsi="Times New Roman" w:cs="Times New Roman"/>
          <w:sz w:val="24"/>
          <w:szCs w:val="24"/>
        </w:rPr>
      </w:pPr>
      <w:r w:rsidRPr="00362C97">
        <w:rPr>
          <w:rFonts w:ascii="Times New Roman" w:hAnsi="Times New Roman" w:cs="Times New Roman"/>
          <w:sz w:val="24"/>
          <w:szCs w:val="24"/>
        </w:rPr>
        <w:t>pracovná zmluva v zmysle zákonníka práce,</w:t>
      </w:r>
    </w:p>
    <w:p w14:paraId="05CC29E5" w14:textId="77777777" w:rsidR="00516094" w:rsidRPr="00362C97" w:rsidRDefault="00516094" w:rsidP="00021CCA">
      <w:pPr>
        <w:numPr>
          <w:ilvl w:val="0"/>
          <w:numId w:val="10"/>
        </w:numPr>
        <w:tabs>
          <w:tab w:val="clear" w:pos="720"/>
          <w:tab w:val="num" w:pos="851"/>
        </w:tabs>
        <w:spacing w:after="0" w:line="240" w:lineRule="auto"/>
        <w:ind w:left="538" w:hanging="425"/>
        <w:jc w:val="both"/>
        <w:rPr>
          <w:rFonts w:ascii="Times New Roman" w:hAnsi="Times New Roman" w:cs="Times New Roman"/>
          <w:sz w:val="24"/>
          <w:szCs w:val="24"/>
        </w:rPr>
      </w:pPr>
      <w:r w:rsidRPr="00362C97">
        <w:rPr>
          <w:rFonts w:ascii="Times New Roman" w:hAnsi="Times New Roman" w:cs="Times New Roman"/>
          <w:sz w:val="24"/>
          <w:szCs w:val="24"/>
        </w:rPr>
        <w:t>služobná zmluva podľa zákona č. 55/2017 Z. z. o štátnej službe v znení neskorších predpisov,</w:t>
      </w:r>
    </w:p>
    <w:p w14:paraId="046FDDC2" w14:textId="77777777" w:rsidR="00516094" w:rsidRPr="00362C97" w:rsidRDefault="00516094" w:rsidP="00021CCA">
      <w:pPr>
        <w:numPr>
          <w:ilvl w:val="0"/>
          <w:numId w:val="10"/>
        </w:numPr>
        <w:tabs>
          <w:tab w:val="clear" w:pos="720"/>
          <w:tab w:val="num" w:pos="851"/>
        </w:tabs>
        <w:spacing w:after="0" w:line="240" w:lineRule="auto"/>
        <w:ind w:left="538" w:hanging="425"/>
        <w:jc w:val="both"/>
        <w:rPr>
          <w:rFonts w:ascii="Times New Roman" w:hAnsi="Times New Roman" w:cs="Times New Roman"/>
          <w:sz w:val="24"/>
          <w:szCs w:val="24"/>
        </w:rPr>
      </w:pPr>
      <w:r w:rsidRPr="00362C97">
        <w:rPr>
          <w:rFonts w:ascii="Times New Roman" w:hAnsi="Times New Roman" w:cs="Times New Roman"/>
          <w:sz w:val="24"/>
          <w:szCs w:val="24"/>
        </w:rPr>
        <w:t xml:space="preserve">pracovná zmluva podľa </w:t>
      </w:r>
      <w:r w:rsidRPr="00362C97">
        <w:rPr>
          <w:rFonts w:ascii="Times New Roman" w:hAnsi="Times New Roman" w:cs="Times New Roman"/>
          <w:bCs/>
          <w:sz w:val="24"/>
          <w:szCs w:val="24"/>
        </w:rPr>
        <w:t xml:space="preserve">zákona č. 552/2003 Z. z. o výkone práce vo verejnom záujme </w:t>
      </w:r>
      <w:r w:rsidRPr="00362C97">
        <w:rPr>
          <w:rFonts w:ascii="Times New Roman" w:hAnsi="Times New Roman" w:cs="Times New Roman"/>
          <w:bCs/>
          <w:sz w:val="24"/>
          <w:szCs w:val="24"/>
        </w:rPr>
        <w:br/>
        <w:t>v znení neskorších predpisov,</w:t>
      </w:r>
    </w:p>
    <w:p w14:paraId="529B0B5B" w14:textId="77777777" w:rsidR="00516094" w:rsidRPr="00362C97" w:rsidRDefault="00516094" w:rsidP="00021CCA">
      <w:pPr>
        <w:numPr>
          <w:ilvl w:val="0"/>
          <w:numId w:val="10"/>
        </w:numPr>
        <w:tabs>
          <w:tab w:val="clear" w:pos="720"/>
          <w:tab w:val="num" w:pos="851"/>
        </w:tabs>
        <w:spacing w:after="0" w:line="240" w:lineRule="auto"/>
        <w:ind w:left="538" w:hanging="425"/>
        <w:jc w:val="both"/>
        <w:rPr>
          <w:rFonts w:ascii="Times New Roman" w:hAnsi="Times New Roman" w:cs="Times New Roman"/>
          <w:sz w:val="24"/>
          <w:szCs w:val="24"/>
        </w:rPr>
      </w:pPr>
      <w:r w:rsidRPr="00362C97">
        <w:rPr>
          <w:rFonts w:ascii="Times New Roman" w:hAnsi="Times New Roman" w:cs="Times New Roman"/>
          <w:sz w:val="24"/>
          <w:szCs w:val="24"/>
        </w:rPr>
        <w:t>dohoda o vykonaní práce,</w:t>
      </w:r>
    </w:p>
    <w:p w14:paraId="210F7E86" w14:textId="77777777" w:rsidR="00516094" w:rsidRPr="00362C97" w:rsidRDefault="00516094" w:rsidP="00021CCA">
      <w:pPr>
        <w:numPr>
          <w:ilvl w:val="0"/>
          <w:numId w:val="10"/>
        </w:numPr>
        <w:tabs>
          <w:tab w:val="clear" w:pos="720"/>
          <w:tab w:val="num" w:pos="851"/>
        </w:tabs>
        <w:spacing w:after="0" w:line="240" w:lineRule="auto"/>
        <w:ind w:left="538" w:hanging="425"/>
        <w:jc w:val="both"/>
        <w:rPr>
          <w:rFonts w:ascii="Times New Roman" w:hAnsi="Times New Roman" w:cs="Times New Roman"/>
          <w:sz w:val="24"/>
          <w:szCs w:val="24"/>
        </w:rPr>
      </w:pPr>
      <w:r w:rsidRPr="00362C97">
        <w:rPr>
          <w:rFonts w:ascii="Times New Roman" w:hAnsi="Times New Roman" w:cs="Times New Roman"/>
          <w:sz w:val="24"/>
          <w:szCs w:val="24"/>
        </w:rPr>
        <w:t>dohoda o brigádnickej práci študentov,</w:t>
      </w:r>
    </w:p>
    <w:p w14:paraId="6A7593B3" w14:textId="77777777" w:rsidR="00516094" w:rsidRPr="00362C97" w:rsidRDefault="00516094" w:rsidP="00021CCA">
      <w:pPr>
        <w:numPr>
          <w:ilvl w:val="0"/>
          <w:numId w:val="10"/>
        </w:numPr>
        <w:tabs>
          <w:tab w:val="clear" w:pos="720"/>
          <w:tab w:val="num" w:pos="851"/>
        </w:tabs>
        <w:spacing w:after="0" w:line="240" w:lineRule="auto"/>
        <w:ind w:left="538" w:hanging="425"/>
        <w:jc w:val="both"/>
        <w:rPr>
          <w:rFonts w:ascii="Times New Roman" w:hAnsi="Times New Roman" w:cs="Times New Roman"/>
          <w:sz w:val="24"/>
          <w:szCs w:val="24"/>
        </w:rPr>
      </w:pPr>
      <w:r w:rsidRPr="00362C97">
        <w:rPr>
          <w:rFonts w:ascii="Times New Roman" w:hAnsi="Times New Roman" w:cs="Times New Roman"/>
          <w:sz w:val="24"/>
          <w:szCs w:val="24"/>
        </w:rPr>
        <w:t>dohoda o pracovnej činnosti.</w:t>
      </w:r>
    </w:p>
    <w:p w14:paraId="3BB01CA2" w14:textId="77777777" w:rsidR="00516094" w:rsidRPr="00362C97" w:rsidRDefault="00516094" w:rsidP="00516094">
      <w:pPr>
        <w:tabs>
          <w:tab w:val="left" w:pos="360"/>
        </w:tabs>
        <w:spacing w:after="100" w:afterAutospacing="1" w:line="240" w:lineRule="auto"/>
        <w:jc w:val="both"/>
        <w:rPr>
          <w:rFonts w:ascii="Times New Roman" w:hAnsi="Times New Roman" w:cs="Times New Roman"/>
          <w:b/>
          <w:sz w:val="24"/>
          <w:szCs w:val="24"/>
        </w:rPr>
      </w:pPr>
    </w:p>
    <w:p w14:paraId="6E474E30" w14:textId="77777777" w:rsidR="00516094" w:rsidRPr="00975D18" w:rsidRDefault="00516094" w:rsidP="00516094">
      <w:pPr>
        <w:spacing w:after="100" w:afterAutospacing="1" w:line="240" w:lineRule="auto"/>
        <w:rPr>
          <w:rFonts w:ascii="Times New Roman" w:hAnsi="Times New Roman" w:cs="Times New Roman"/>
          <w:b/>
          <w:sz w:val="24"/>
          <w:szCs w:val="24"/>
          <w:u w:val="single"/>
        </w:rPr>
      </w:pPr>
      <w:r w:rsidRPr="00975D18">
        <w:rPr>
          <w:rFonts w:ascii="Times New Roman" w:hAnsi="Times New Roman" w:cs="Times New Roman"/>
          <w:b/>
          <w:sz w:val="24"/>
          <w:szCs w:val="24"/>
          <w:u w:val="single"/>
        </w:rPr>
        <w:t>a - c) Pracovná zmluva / služobná zmluva</w:t>
      </w:r>
    </w:p>
    <w:p w14:paraId="408F7163" w14:textId="77777777" w:rsidR="00516094" w:rsidRPr="00362C97" w:rsidRDefault="00516094" w:rsidP="00516094">
      <w:pPr>
        <w:spacing w:after="100" w:afterAutospacing="1" w:line="240" w:lineRule="auto"/>
        <w:jc w:val="both"/>
        <w:rPr>
          <w:rFonts w:ascii="Times New Roman" w:hAnsi="Times New Roman" w:cs="Times New Roman"/>
          <w:sz w:val="24"/>
          <w:szCs w:val="24"/>
        </w:rPr>
      </w:pPr>
      <w:r w:rsidRPr="00362C97">
        <w:rPr>
          <w:rFonts w:ascii="Times New Roman" w:hAnsi="Times New Roman" w:cs="Times New Roman"/>
          <w:sz w:val="24"/>
          <w:szCs w:val="24"/>
        </w:rPr>
        <w:t xml:space="preserve">Zamestnanec, ktorý má s prijímateľom uzatvorenú pracovnú zmluvu / služobnú zmluvu na neurčitý čas (tzv. trvalý pracovný pomer), resp. pracovný pomer na dobu určitú (obidve možnosti zahŕňajú aj čiastočný pracovný úväzok)  v súlade so ZP / zákonom o výkone práce vo verejnom záujme, je oprávnená osoba pod priamymi </w:t>
      </w:r>
      <w:r>
        <w:rPr>
          <w:rFonts w:ascii="Times New Roman" w:hAnsi="Times New Roman" w:cs="Times New Roman"/>
          <w:sz w:val="24"/>
          <w:szCs w:val="24"/>
        </w:rPr>
        <w:t>osobnými výdavkami</w:t>
      </w:r>
      <w:r w:rsidRPr="00362C97">
        <w:rPr>
          <w:rFonts w:ascii="Times New Roman" w:hAnsi="Times New Roman" w:cs="Times New Roman"/>
          <w:sz w:val="24"/>
          <w:szCs w:val="24"/>
        </w:rPr>
        <w:t>. Pracovná zmluva musí obsahovať všetky náležitosti v súlade so ZP / zákonom o výkone práce vo verejnom záujme. Služobná zmluva musí obsahovať všetky náležitosti v súlade so zákonom o štátnej službe.</w:t>
      </w:r>
    </w:p>
    <w:p w14:paraId="59FDB6CF" w14:textId="77777777" w:rsidR="00516094" w:rsidRDefault="00516094" w:rsidP="00516094">
      <w:pPr>
        <w:spacing w:after="0" w:line="240" w:lineRule="auto"/>
        <w:jc w:val="both"/>
        <w:rPr>
          <w:rFonts w:ascii="Times New Roman" w:hAnsi="Times New Roman" w:cs="Times New Roman"/>
          <w:sz w:val="24"/>
          <w:szCs w:val="24"/>
        </w:rPr>
      </w:pPr>
      <w:r w:rsidRPr="00362C97">
        <w:rPr>
          <w:rFonts w:ascii="Times New Roman" w:hAnsi="Times New Roman" w:cs="Times New Roman"/>
          <w:sz w:val="24"/>
          <w:szCs w:val="24"/>
        </w:rPr>
        <w:t xml:space="preserve">Prepočet rozpočtu na celé obdobie realizácie projektu bude zahŕňať </w:t>
      </w:r>
      <w:r w:rsidRPr="00362C97">
        <w:rPr>
          <w:rFonts w:ascii="Times New Roman" w:hAnsi="Times New Roman" w:cs="Times New Roman"/>
          <w:b/>
          <w:sz w:val="24"/>
          <w:szCs w:val="24"/>
        </w:rPr>
        <w:t>pracovný čas zamestnanca</w:t>
      </w:r>
      <w:r w:rsidRPr="00362C97">
        <w:rPr>
          <w:rFonts w:ascii="Times New Roman" w:hAnsi="Times New Roman" w:cs="Times New Roman"/>
          <w:sz w:val="24"/>
          <w:szCs w:val="24"/>
        </w:rPr>
        <w:t xml:space="preserve">, ktorý </w:t>
      </w:r>
      <w:r w:rsidRPr="00362C97">
        <w:rPr>
          <w:rFonts w:ascii="Times New Roman" w:hAnsi="Times New Roman" w:cs="Times New Roman"/>
          <w:b/>
          <w:sz w:val="24"/>
          <w:szCs w:val="24"/>
        </w:rPr>
        <w:t>je najviac 40 hodín týždenne</w:t>
      </w:r>
      <w:r w:rsidRPr="00362C97">
        <w:rPr>
          <w:rFonts w:ascii="Times New Roman" w:hAnsi="Times New Roman" w:cs="Times New Roman"/>
          <w:sz w:val="24"/>
          <w:szCs w:val="24"/>
        </w:rPr>
        <w:t xml:space="preserve">. </w:t>
      </w:r>
    </w:p>
    <w:p w14:paraId="755B06DA" w14:textId="77777777" w:rsidR="00516094" w:rsidRPr="00362C97" w:rsidRDefault="00516094" w:rsidP="00516094">
      <w:pPr>
        <w:spacing w:after="0" w:line="240" w:lineRule="auto"/>
        <w:jc w:val="both"/>
        <w:rPr>
          <w:rFonts w:ascii="Times New Roman" w:hAnsi="Times New Roman" w:cs="Times New Roman"/>
          <w:sz w:val="24"/>
          <w:szCs w:val="24"/>
        </w:rPr>
      </w:pPr>
    </w:p>
    <w:p w14:paraId="4022C95D" w14:textId="77777777" w:rsidR="00516094" w:rsidRDefault="00516094" w:rsidP="00516094">
      <w:pPr>
        <w:spacing w:after="0" w:line="240" w:lineRule="auto"/>
        <w:jc w:val="both"/>
        <w:rPr>
          <w:rFonts w:ascii="Times New Roman" w:hAnsi="Times New Roman" w:cs="Times New Roman"/>
          <w:color w:val="000000"/>
          <w:sz w:val="24"/>
          <w:szCs w:val="24"/>
        </w:rPr>
      </w:pPr>
      <w:r w:rsidRPr="00362C97">
        <w:rPr>
          <w:rFonts w:ascii="Times New Roman" w:hAnsi="Times New Roman" w:cs="Times New Roman"/>
          <w:color w:val="000000"/>
          <w:sz w:val="24"/>
          <w:szCs w:val="24"/>
        </w:rPr>
        <w:t xml:space="preserve">Za </w:t>
      </w:r>
      <w:r w:rsidRPr="00362C97">
        <w:rPr>
          <w:rFonts w:ascii="Times New Roman" w:hAnsi="Times New Roman" w:cs="Times New Roman"/>
          <w:b/>
          <w:color w:val="000000"/>
          <w:sz w:val="24"/>
          <w:szCs w:val="24"/>
        </w:rPr>
        <w:t>prácu v sobotu</w:t>
      </w:r>
      <w:r w:rsidRPr="00362C97">
        <w:rPr>
          <w:rFonts w:ascii="Times New Roman" w:hAnsi="Times New Roman" w:cs="Times New Roman"/>
          <w:color w:val="000000"/>
          <w:sz w:val="24"/>
          <w:szCs w:val="24"/>
        </w:rPr>
        <w:t xml:space="preserve"> zamestnancovi patrí dosiahnutá mzda a mzdové zvýhodnenie najmenej 50</w:t>
      </w:r>
      <w:r>
        <w:rPr>
          <w:rFonts w:ascii="Times New Roman" w:hAnsi="Times New Roman" w:cs="Times New Roman"/>
          <w:color w:val="000000"/>
          <w:sz w:val="24"/>
          <w:szCs w:val="24"/>
        </w:rPr>
        <w:t xml:space="preserve"> </w:t>
      </w:r>
      <w:r w:rsidRPr="00706A95">
        <w:rPr>
          <w:rFonts w:ascii="Times New Roman" w:hAnsi="Times New Roman" w:cs="Times New Roman"/>
          <w:color w:val="000000"/>
          <w:sz w:val="24"/>
          <w:szCs w:val="24"/>
        </w:rPr>
        <w:t>% minimálnej mzdy v eurách za hodinu</w:t>
      </w:r>
      <w:r w:rsidRPr="00362C97">
        <w:rPr>
          <w:rFonts w:ascii="Times New Roman" w:hAnsi="Times New Roman" w:cs="Times New Roman"/>
          <w:color w:val="000000"/>
          <w:sz w:val="24"/>
          <w:szCs w:val="24"/>
        </w:rPr>
        <w:t>.</w:t>
      </w:r>
    </w:p>
    <w:p w14:paraId="1193CB7B" w14:textId="77777777" w:rsidR="00516094" w:rsidRPr="00362C97" w:rsidRDefault="00516094" w:rsidP="00516094">
      <w:pPr>
        <w:spacing w:after="0" w:line="240" w:lineRule="auto"/>
        <w:jc w:val="both"/>
        <w:rPr>
          <w:rFonts w:ascii="Times New Roman" w:hAnsi="Times New Roman" w:cs="Times New Roman"/>
          <w:color w:val="000000"/>
          <w:sz w:val="24"/>
          <w:szCs w:val="24"/>
        </w:rPr>
      </w:pPr>
    </w:p>
    <w:p w14:paraId="6DF1E73A" w14:textId="77777777" w:rsidR="00516094" w:rsidRDefault="00516094" w:rsidP="00516094">
      <w:pPr>
        <w:spacing w:after="0" w:line="240" w:lineRule="auto"/>
        <w:jc w:val="both"/>
        <w:rPr>
          <w:rFonts w:ascii="Times New Roman" w:hAnsi="Times New Roman" w:cs="Times New Roman"/>
          <w:color w:val="000000"/>
          <w:sz w:val="24"/>
          <w:szCs w:val="24"/>
        </w:rPr>
      </w:pPr>
      <w:r w:rsidRPr="00362C97">
        <w:rPr>
          <w:rFonts w:ascii="Times New Roman" w:hAnsi="Times New Roman" w:cs="Times New Roman"/>
          <w:color w:val="000000"/>
          <w:sz w:val="24"/>
          <w:szCs w:val="24"/>
        </w:rPr>
        <w:t xml:space="preserve">Za </w:t>
      </w:r>
      <w:r w:rsidRPr="00362C97">
        <w:rPr>
          <w:rFonts w:ascii="Times New Roman" w:hAnsi="Times New Roman" w:cs="Times New Roman"/>
          <w:b/>
          <w:color w:val="000000"/>
          <w:sz w:val="24"/>
          <w:szCs w:val="24"/>
        </w:rPr>
        <w:t>prácu v nedeľu</w:t>
      </w:r>
      <w:r w:rsidRPr="00362C97">
        <w:rPr>
          <w:rFonts w:ascii="Times New Roman" w:hAnsi="Times New Roman" w:cs="Times New Roman"/>
          <w:color w:val="000000"/>
          <w:sz w:val="24"/>
          <w:szCs w:val="24"/>
        </w:rPr>
        <w:t xml:space="preserve"> zamestnancovi patrí dosiahnutá mzda a mzdové zvýhodnenie najmenej 100</w:t>
      </w:r>
      <w:r>
        <w:rPr>
          <w:rFonts w:ascii="Times New Roman" w:hAnsi="Times New Roman" w:cs="Times New Roman"/>
          <w:color w:val="000000"/>
          <w:sz w:val="24"/>
          <w:szCs w:val="24"/>
        </w:rPr>
        <w:t xml:space="preserve"> </w:t>
      </w:r>
      <w:r w:rsidRPr="00706A95">
        <w:rPr>
          <w:rFonts w:ascii="Times New Roman" w:hAnsi="Times New Roman" w:cs="Times New Roman"/>
          <w:color w:val="000000"/>
          <w:sz w:val="24"/>
          <w:szCs w:val="24"/>
        </w:rPr>
        <w:t>minimálnej mzdy v eurách za hodinu</w:t>
      </w:r>
      <w:r w:rsidRPr="00362C97">
        <w:rPr>
          <w:rFonts w:ascii="Times New Roman" w:hAnsi="Times New Roman" w:cs="Times New Roman"/>
          <w:color w:val="000000"/>
          <w:sz w:val="24"/>
          <w:szCs w:val="24"/>
        </w:rPr>
        <w:t xml:space="preserve"> %.</w:t>
      </w:r>
    </w:p>
    <w:p w14:paraId="74408917" w14:textId="77777777" w:rsidR="00516094" w:rsidRPr="00362C97" w:rsidRDefault="00516094" w:rsidP="00516094">
      <w:pPr>
        <w:spacing w:after="0" w:line="240" w:lineRule="auto"/>
        <w:jc w:val="both"/>
        <w:rPr>
          <w:rFonts w:ascii="Times New Roman" w:hAnsi="Times New Roman" w:cs="Times New Roman"/>
          <w:sz w:val="24"/>
          <w:szCs w:val="24"/>
        </w:rPr>
      </w:pPr>
    </w:p>
    <w:p w14:paraId="6AD81C48" w14:textId="77777777" w:rsidR="00516094" w:rsidRDefault="00516094" w:rsidP="00516094">
      <w:pPr>
        <w:spacing w:after="0" w:line="240" w:lineRule="auto"/>
        <w:jc w:val="both"/>
        <w:rPr>
          <w:rFonts w:ascii="Times New Roman" w:hAnsi="Times New Roman" w:cs="Times New Roman"/>
          <w:b/>
          <w:color w:val="000000"/>
          <w:sz w:val="24"/>
          <w:szCs w:val="24"/>
        </w:rPr>
      </w:pPr>
      <w:r w:rsidRPr="00362C97">
        <w:rPr>
          <w:rFonts w:ascii="Times New Roman" w:hAnsi="Times New Roman" w:cs="Times New Roman"/>
          <w:color w:val="000000"/>
          <w:sz w:val="24"/>
          <w:szCs w:val="24"/>
        </w:rPr>
        <w:t xml:space="preserve">Za </w:t>
      </w:r>
      <w:r w:rsidRPr="00362C97">
        <w:rPr>
          <w:rFonts w:ascii="Times New Roman" w:hAnsi="Times New Roman" w:cs="Times New Roman"/>
          <w:b/>
          <w:color w:val="000000"/>
          <w:sz w:val="24"/>
          <w:szCs w:val="24"/>
        </w:rPr>
        <w:t>prácu vo sviatok</w:t>
      </w:r>
      <w:r w:rsidRPr="00362C97">
        <w:rPr>
          <w:rFonts w:ascii="Times New Roman" w:hAnsi="Times New Roman" w:cs="Times New Roman"/>
          <w:color w:val="000000"/>
          <w:sz w:val="24"/>
          <w:szCs w:val="24"/>
        </w:rPr>
        <w:t xml:space="preserve"> zamestnancovi patrí dosiahnutá mzda a mzdové zvýhodnenie najmenej 100 % jeho priemerného zárobku. Mzdové zvýhodnenie patrí aj za prácu vykonávanú vo sviatok, ktorý pripadne na deň nepretržitého odpočinku zamestnanca v týždni. Ak sa zamestnávateľ so zamestnancom dohodne na čerpaní náhradného voľna za prácu vo sviatok, patrí zamestnancovi za hodinu práce vo sviatok hodina náhradného voľna. V tom prípade mu mzdové zvýhodnenie nepatrí. Ak zamestnávateľ neposkytne zamestnancovi náhradné voľno počas troch kalendárnych mesiacov alebo v inak dohodnutom období po výkone práce vo sviatok, patrí zamestnancovi mzdové zvýhodnenie 1. Za čerpanie náhradného voľna patrí zamestnancovi náhrada mzdy v </w:t>
      </w:r>
      <w:r w:rsidRPr="00362C97">
        <w:rPr>
          <w:rFonts w:ascii="Times New Roman" w:hAnsi="Times New Roman" w:cs="Times New Roman"/>
          <w:color w:val="000000"/>
          <w:sz w:val="24"/>
          <w:szCs w:val="24"/>
        </w:rPr>
        <w:lastRenderedPageBreak/>
        <w:t xml:space="preserve">sume jeho priemerného zárobku. </w:t>
      </w:r>
      <w:r w:rsidRPr="00362C97">
        <w:rPr>
          <w:rFonts w:ascii="Times New Roman" w:hAnsi="Times New Roman" w:cs="Times New Roman"/>
          <w:b/>
          <w:color w:val="000000"/>
          <w:sz w:val="24"/>
          <w:szCs w:val="24"/>
        </w:rPr>
        <w:t>Pokiaľ neustanovuje kolektívna zmluva, zamestnávateľ určí postup pri práci vo sviatok v pracovnej zmluve uzavretej so zamestnancom.</w:t>
      </w:r>
    </w:p>
    <w:p w14:paraId="7FC1E9C4" w14:textId="77777777" w:rsidR="00516094" w:rsidRPr="00362C97" w:rsidRDefault="00516094" w:rsidP="00516094">
      <w:pPr>
        <w:spacing w:after="0" w:line="240" w:lineRule="auto"/>
        <w:jc w:val="both"/>
        <w:rPr>
          <w:rFonts w:ascii="Times New Roman" w:hAnsi="Times New Roman" w:cs="Times New Roman"/>
          <w:color w:val="000000"/>
          <w:sz w:val="24"/>
          <w:szCs w:val="24"/>
        </w:rPr>
      </w:pPr>
    </w:p>
    <w:p w14:paraId="4D320EE5" w14:textId="77777777" w:rsidR="00516094" w:rsidRPr="00362C97" w:rsidRDefault="00516094" w:rsidP="00516094">
      <w:pPr>
        <w:spacing w:after="100" w:afterAutospacing="1" w:line="240" w:lineRule="auto"/>
        <w:jc w:val="both"/>
        <w:rPr>
          <w:rFonts w:ascii="Times New Roman" w:hAnsi="Times New Roman" w:cs="Times New Roman"/>
          <w:color w:val="1D1B1A"/>
          <w:sz w:val="24"/>
          <w:szCs w:val="24"/>
        </w:rPr>
      </w:pPr>
      <w:r w:rsidRPr="00362C97">
        <w:rPr>
          <w:rFonts w:ascii="Times New Roman" w:hAnsi="Times New Roman" w:cs="Times New Roman"/>
          <w:b/>
          <w:sz w:val="24"/>
          <w:szCs w:val="24"/>
        </w:rPr>
        <w:t xml:space="preserve">Pri vyššie uvedenom pracovno-právnom vzťahu je oprávnený výdavok celková cena práce (hrubá mzda a odvody zamestnávateľa). </w:t>
      </w:r>
      <w:r w:rsidRPr="00362C97">
        <w:rPr>
          <w:rFonts w:ascii="Times New Roman" w:hAnsi="Times New Roman" w:cs="Times New Roman"/>
          <w:sz w:val="24"/>
          <w:szCs w:val="24"/>
        </w:rPr>
        <w:t xml:space="preserve">Odvody zamestnávateľa v súlade so zákonom č. 513/2006 Z. z. o sociálnom poistení v znení neskorších predpisov a zákonom č. 580/2004 Z. z. o zdravotnom poistení v znení neskorších predpisov. </w:t>
      </w:r>
      <w:r w:rsidRPr="00362C97">
        <w:rPr>
          <w:rFonts w:ascii="Times New Roman" w:hAnsi="Times New Roman" w:cs="Times New Roman"/>
          <w:b/>
          <w:color w:val="1D1B1A"/>
          <w:sz w:val="24"/>
          <w:szCs w:val="24"/>
        </w:rPr>
        <w:t>Jednotlivé sumy poistného sa zaokrúhľujú na najbližší eurocent nadol</w:t>
      </w:r>
      <w:r w:rsidRPr="00362C97">
        <w:rPr>
          <w:rFonts w:ascii="Times New Roman" w:hAnsi="Times New Roman" w:cs="Times New Roman"/>
          <w:color w:val="1D1B1A"/>
          <w:sz w:val="24"/>
          <w:szCs w:val="24"/>
        </w:rPr>
        <w:t>.</w:t>
      </w:r>
    </w:p>
    <w:p w14:paraId="1472496D" w14:textId="77777777" w:rsidR="00516094" w:rsidRPr="00362C97" w:rsidRDefault="00516094" w:rsidP="00516094">
      <w:pPr>
        <w:spacing w:after="100" w:afterAutospacing="1" w:line="240" w:lineRule="auto"/>
        <w:jc w:val="both"/>
        <w:rPr>
          <w:rFonts w:ascii="Times New Roman" w:hAnsi="Times New Roman" w:cs="Times New Roman"/>
          <w:sz w:val="24"/>
          <w:szCs w:val="24"/>
        </w:rPr>
      </w:pPr>
      <w:r w:rsidRPr="00362C97">
        <w:rPr>
          <w:rFonts w:ascii="Times New Roman" w:hAnsi="Times New Roman" w:cs="Times New Roman"/>
          <w:sz w:val="24"/>
          <w:szCs w:val="24"/>
        </w:rPr>
        <w:t xml:space="preserve">Pre účely výpočtu </w:t>
      </w:r>
      <w:r>
        <w:rPr>
          <w:rFonts w:ascii="Times New Roman" w:hAnsi="Times New Roman" w:cs="Times New Roman"/>
          <w:sz w:val="24"/>
          <w:szCs w:val="24"/>
        </w:rPr>
        <w:t>osobných výdavkov</w:t>
      </w:r>
      <w:r w:rsidRPr="00362C97">
        <w:rPr>
          <w:rFonts w:ascii="Times New Roman" w:hAnsi="Times New Roman" w:cs="Times New Roman"/>
          <w:sz w:val="24"/>
          <w:szCs w:val="24"/>
        </w:rPr>
        <w:t xml:space="preserve"> nemôže byť celkový počet dní/hodín uvedených v projekte vyšší ako </w:t>
      </w:r>
      <w:r w:rsidRPr="00362C97">
        <w:rPr>
          <w:rFonts w:ascii="Times New Roman" w:hAnsi="Times New Roman" w:cs="Times New Roman"/>
          <w:b/>
          <w:sz w:val="24"/>
          <w:szCs w:val="24"/>
        </w:rPr>
        <w:t xml:space="preserve">celkový počet pracovných dní/hodín pre daný rok. </w:t>
      </w:r>
      <w:r w:rsidRPr="00362C97">
        <w:rPr>
          <w:rFonts w:ascii="Times New Roman" w:hAnsi="Times New Roman" w:cs="Times New Roman"/>
          <w:sz w:val="24"/>
          <w:szCs w:val="24"/>
        </w:rPr>
        <w:t>V prípade zamestnancov pracujúcich na čiastočný pracovný úväzok sa počet celkových produktívnych dní/hodín zmení pomerne k forme úväzku (napr. pri 4/5 pracovnom úväzku, ak má rok 250 produktívnych dní, tak počet produktívnych dní pre takéhoto zamestnanca je 250/5*4 = 200).</w:t>
      </w:r>
    </w:p>
    <w:p w14:paraId="7F779317" w14:textId="77777777" w:rsidR="00516094" w:rsidRPr="00362C97" w:rsidRDefault="00516094" w:rsidP="00516094">
      <w:pPr>
        <w:spacing w:after="100" w:afterAutospacing="1" w:line="240" w:lineRule="auto"/>
        <w:jc w:val="both"/>
        <w:rPr>
          <w:rFonts w:ascii="Times New Roman" w:hAnsi="Times New Roman" w:cs="Times New Roman"/>
          <w:sz w:val="24"/>
          <w:szCs w:val="24"/>
        </w:rPr>
      </w:pPr>
      <w:r w:rsidRPr="00362C97">
        <w:rPr>
          <w:rFonts w:ascii="Times New Roman" w:hAnsi="Times New Roman" w:cs="Times New Roman"/>
          <w:sz w:val="24"/>
          <w:szCs w:val="24"/>
        </w:rPr>
        <w:t>V prípade, že zamestnanec nebude pracovať na projekte počas celého roku, celkový počet produktívnych dní slúžiacich na výpočet jeho sadzby sa pomerne upraví, napr. ak celkový počet produktívnych dní je 261 a zamestnanec pracoval na projekte počas 6 mesiacov, tak jeho celkové produktívne dni sú 261/12*6=130,5. V prípade, ak zamestnanec venuje práci na projekte len určitý podiel pracovného úväzku, sú oprávnené výdavky len vo výške tohto pomeru, toto platí aj pre výdavky na náhrady mzdy za dovolenku, pracovné voľno s náhradou mzdy, sviatok. Vo výkaze práce je potrebné  prepočítať čas odpracovaný na projekte v tomto pomere.</w:t>
      </w:r>
    </w:p>
    <w:p w14:paraId="2952D7E9" w14:textId="77777777" w:rsidR="00516094" w:rsidRPr="00975D18" w:rsidRDefault="00516094" w:rsidP="00516094">
      <w:pPr>
        <w:spacing w:after="100" w:afterAutospacing="1" w:line="240" w:lineRule="auto"/>
        <w:jc w:val="both"/>
        <w:rPr>
          <w:rFonts w:ascii="Times New Roman" w:hAnsi="Times New Roman" w:cs="Times New Roman"/>
          <w:b/>
          <w:sz w:val="24"/>
          <w:szCs w:val="24"/>
          <w:u w:val="single"/>
        </w:rPr>
      </w:pPr>
      <w:r w:rsidRPr="00975D18">
        <w:rPr>
          <w:rFonts w:ascii="Times New Roman" w:hAnsi="Times New Roman" w:cs="Times New Roman"/>
          <w:b/>
          <w:sz w:val="24"/>
          <w:szCs w:val="24"/>
          <w:u w:val="single"/>
        </w:rPr>
        <w:t>d) Dohoda o vykonaní práce</w:t>
      </w:r>
    </w:p>
    <w:p w14:paraId="6A31D78A" w14:textId="77777777" w:rsidR="00516094" w:rsidRPr="00362C97" w:rsidRDefault="00516094" w:rsidP="00516094">
      <w:pPr>
        <w:spacing w:after="100" w:afterAutospacing="1" w:line="240" w:lineRule="auto"/>
        <w:jc w:val="both"/>
        <w:rPr>
          <w:rFonts w:ascii="Times New Roman" w:hAnsi="Times New Roman" w:cs="Times New Roman"/>
          <w:sz w:val="24"/>
          <w:szCs w:val="24"/>
        </w:rPr>
      </w:pPr>
      <w:r w:rsidRPr="00362C97">
        <w:rPr>
          <w:rFonts w:ascii="Times New Roman" w:hAnsi="Times New Roman" w:cs="Times New Roman"/>
          <w:sz w:val="24"/>
          <w:szCs w:val="24"/>
        </w:rPr>
        <w:t xml:space="preserve">Dohodu o vykonaní práce môže zamestnávateľ uzatvoriť s fyzickou osobou na plnenie pracovných úloh najviac v rozsahu </w:t>
      </w:r>
      <w:r w:rsidRPr="00362C97">
        <w:rPr>
          <w:rFonts w:ascii="Times New Roman" w:hAnsi="Times New Roman" w:cs="Times New Roman"/>
          <w:b/>
          <w:sz w:val="24"/>
          <w:szCs w:val="24"/>
        </w:rPr>
        <w:t>350 hodín ročne</w:t>
      </w:r>
      <w:r w:rsidRPr="00362C97">
        <w:rPr>
          <w:rFonts w:ascii="Times New Roman" w:hAnsi="Times New Roman" w:cs="Times New Roman"/>
          <w:sz w:val="24"/>
          <w:szCs w:val="24"/>
        </w:rPr>
        <w:t xml:space="preserve"> v súlade so ZP. Dohoda o vykonaní práce musí byť uzavretá písomne, inak je neplatná a musí obsahovať všetky náležitosti v súlade so ZP, t. j musí v nej byť stanovená:</w:t>
      </w:r>
    </w:p>
    <w:p w14:paraId="1526B76E" w14:textId="77777777" w:rsidR="00516094" w:rsidRPr="00362C97" w:rsidRDefault="00516094" w:rsidP="00021CCA">
      <w:pPr>
        <w:pStyle w:val="Zoznamsodrkami"/>
        <w:numPr>
          <w:ilvl w:val="0"/>
          <w:numId w:val="25"/>
        </w:numPr>
        <w:spacing w:before="120" w:after="120"/>
        <w:ind w:left="473"/>
        <w:rPr>
          <w:sz w:val="24"/>
          <w:szCs w:val="24"/>
        </w:rPr>
      </w:pPr>
      <w:r w:rsidRPr="00362C97">
        <w:rPr>
          <w:sz w:val="24"/>
          <w:szCs w:val="24"/>
        </w:rPr>
        <w:t xml:space="preserve">samotná pracovná úloha, </w:t>
      </w:r>
    </w:p>
    <w:p w14:paraId="0957B8D4" w14:textId="77777777" w:rsidR="00516094" w:rsidRPr="00362C97" w:rsidRDefault="00516094" w:rsidP="00021CCA">
      <w:pPr>
        <w:pStyle w:val="Zoznamsodrkami"/>
        <w:numPr>
          <w:ilvl w:val="0"/>
          <w:numId w:val="25"/>
        </w:numPr>
        <w:spacing w:before="120" w:after="120"/>
        <w:ind w:left="473"/>
        <w:rPr>
          <w:sz w:val="24"/>
          <w:szCs w:val="24"/>
        </w:rPr>
      </w:pPr>
      <w:r w:rsidRPr="00362C97">
        <w:rPr>
          <w:sz w:val="24"/>
          <w:szCs w:val="24"/>
        </w:rPr>
        <w:t xml:space="preserve">odmena za jej vykonanie, </w:t>
      </w:r>
    </w:p>
    <w:p w14:paraId="055A4388" w14:textId="77777777" w:rsidR="00516094" w:rsidRPr="00362C97" w:rsidRDefault="00516094" w:rsidP="00021CCA">
      <w:pPr>
        <w:pStyle w:val="Zoznamsodrkami"/>
        <w:numPr>
          <w:ilvl w:val="0"/>
          <w:numId w:val="25"/>
        </w:numPr>
        <w:spacing w:before="120" w:after="120"/>
        <w:ind w:left="473"/>
        <w:rPr>
          <w:sz w:val="24"/>
          <w:szCs w:val="24"/>
        </w:rPr>
      </w:pPr>
      <w:r w:rsidRPr="00362C97">
        <w:rPr>
          <w:sz w:val="24"/>
          <w:szCs w:val="24"/>
        </w:rPr>
        <w:t xml:space="preserve">doba, v ktorej sa má pracovná úloha vykonať, </w:t>
      </w:r>
    </w:p>
    <w:p w14:paraId="72DD79D1" w14:textId="77777777" w:rsidR="00516094" w:rsidRDefault="00516094" w:rsidP="00021CCA">
      <w:pPr>
        <w:pStyle w:val="Zoznamsodrkami"/>
        <w:numPr>
          <w:ilvl w:val="0"/>
          <w:numId w:val="25"/>
        </w:numPr>
        <w:spacing w:before="120" w:after="0"/>
        <w:ind w:left="473"/>
        <w:rPr>
          <w:sz w:val="24"/>
          <w:szCs w:val="24"/>
        </w:rPr>
      </w:pPr>
      <w:r w:rsidRPr="00362C97">
        <w:rPr>
          <w:sz w:val="24"/>
          <w:szCs w:val="24"/>
        </w:rPr>
        <w:t>predpokladaný rozsah práce, pokiaľ nevyplýva priamo z pracovnej úlohy.</w:t>
      </w:r>
    </w:p>
    <w:p w14:paraId="359736B8" w14:textId="77777777" w:rsidR="00516094" w:rsidRPr="00362C97" w:rsidRDefault="00516094" w:rsidP="00516094">
      <w:pPr>
        <w:pStyle w:val="Zoznamsodrkami"/>
        <w:numPr>
          <w:ilvl w:val="0"/>
          <w:numId w:val="0"/>
        </w:numPr>
        <w:spacing w:before="120" w:after="0"/>
        <w:ind w:left="473"/>
        <w:rPr>
          <w:sz w:val="24"/>
          <w:szCs w:val="24"/>
        </w:rPr>
      </w:pPr>
    </w:p>
    <w:p w14:paraId="051B0AFD" w14:textId="77777777" w:rsidR="00516094" w:rsidRDefault="00516094" w:rsidP="00516094">
      <w:pPr>
        <w:spacing w:after="0" w:line="240" w:lineRule="auto"/>
        <w:jc w:val="both"/>
        <w:rPr>
          <w:rFonts w:ascii="Times New Roman" w:hAnsi="Times New Roman" w:cs="Times New Roman"/>
          <w:sz w:val="24"/>
          <w:szCs w:val="24"/>
        </w:rPr>
      </w:pPr>
      <w:r w:rsidRPr="00362C97">
        <w:rPr>
          <w:rFonts w:ascii="Times New Roman" w:hAnsi="Times New Roman" w:cs="Times New Roman"/>
          <w:sz w:val="24"/>
          <w:szCs w:val="24"/>
        </w:rPr>
        <w:t>Pri dohode o vykonaní práce je oprávnený výdavok odmena za vykonanie pracovnej úlohy a odvody zamestnávateľa, ktoré musia byť v súlade s platnými všeobecne záväznými právnymi predpismi SR o sociálnom a zdravotnom poistení.</w:t>
      </w:r>
    </w:p>
    <w:p w14:paraId="79812CBA" w14:textId="77777777" w:rsidR="00516094" w:rsidRPr="00362C97" w:rsidRDefault="00516094" w:rsidP="00516094">
      <w:pPr>
        <w:spacing w:after="0" w:line="240" w:lineRule="auto"/>
        <w:jc w:val="both"/>
        <w:rPr>
          <w:rFonts w:ascii="Times New Roman" w:hAnsi="Times New Roman" w:cs="Times New Roman"/>
          <w:b/>
          <w:sz w:val="24"/>
          <w:szCs w:val="24"/>
        </w:rPr>
      </w:pPr>
    </w:p>
    <w:p w14:paraId="6B9DCAD6" w14:textId="77777777" w:rsidR="00516094" w:rsidRPr="00975D18" w:rsidRDefault="00516094" w:rsidP="00516094">
      <w:pPr>
        <w:spacing w:after="100" w:afterAutospacing="1" w:line="240" w:lineRule="auto"/>
        <w:jc w:val="both"/>
        <w:rPr>
          <w:rFonts w:ascii="Times New Roman" w:hAnsi="Times New Roman" w:cs="Times New Roman"/>
          <w:b/>
          <w:sz w:val="24"/>
          <w:szCs w:val="24"/>
          <w:u w:val="single"/>
        </w:rPr>
      </w:pPr>
      <w:r w:rsidRPr="00975D18">
        <w:rPr>
          <w:rFonts w:ascii="Times New Roman" w:hAnsi="Times New Roman" w:cs="Times New Roman"/>
          <w:b/>
          <w:sz w:val="24"/>
          <w:szCs w:val="24"/>
          <w:u w:val="single"/>
        </w:rPr>
        <w:t>e) Dohoda o brigádnickej práci študentov</w:t>
      </w:r>
    </w:p>
    <w:p w14:paraId="1F7B69E8" w14:textId="77777777" w:rsidR="00516094" w:rsidRPr="00362C97" w:rsidRDefault="00516094" w:rsidP="00516094">
      <w:pPr>
        <w:spacing w:after="100" w:afterAutospacing="1" w:line="240" w:lineRule="auto"/>
        <w:jc w:val="both"/>
        <w:rPr>
          <w:rFonts w:ascii="Times New Roman" w:hAnsi="Times New Roman" w:cs="Times New Roman"/>
          <w:sz w:val="24"/>
          <w:szCs w:val="24"/>
        </w:rPr>
      </w:pPr>
      <w:r w:rsidRPr="00362C97">
        <w:rPr>
          <w:rFonts w:ascii="Times New Roman" w:hAnsi="Times New Roman" w:cs="Times New Roman"/>
          <w:sz w:val="24"/>
          <w:szCs w:val="24"/>
        </w:rPr>
        <w:t xml:space="preserve">Na základe dohody o brigádnickej práci študentov možno vykonávať prácu v rozsahu neprekračujúcom v priemere </w:t>
      </w:r>
      <w:r w:rsidRPr="00362C97">
        <w:rPr>
          <w:rFonts w:ascii="Times New Roman" w:hAnsi="Times New Roman" w:cs="Times New Roman"/>
          <w:b/>
          <w:sz w:val="24"/>
          <w:szCs w:val="24"/>
        </w:rPr>
        <w:t>polovicu určeného týždenného pracovného času</w:t>
      </w:r>
      <w:r w:rsidRPr="00362C97">
        <w:rPr>
          <w:rFonts w:ascii="Times New Roman" w:hAnsi="Times New Roman" w:cs="Times New Roman"/>
          <w:sz w:val="24"/>
          <w:szCs w:val="24"/>
        </w:rPr>
        <w:t>. Dohoda o brigádnickej práci študentov musí byť uzavretá písomne, inak je neplatná a musí obsahovať náležitosti stanovené ZP, to jest:</w:t>
      </w:r>
    </w:p>
    <w:p w14:paraId="5C9AADFD" w14:textId="77777777" w:rsidR="00516094" w:rsidRPr="00362C97" w:rsidRDefault="00516094" w:rsidP="00021CCA">
      <w:pPr>
        <w:pStyle w:val="Zoznamsodrkami"/>
        <w:numPr>
          <w:ilvl w:val="0"/>
          <w:numId w:val="25"/>
        </w:numPr>
        <w:spacing w:before="120" w:after="120"/>
        <w:ind w:left="473"/>
        <w:rPr>
          <w:sz w:val="24"/>
          <w:szCs w:val="24"/>
        </w:rPr>
      </w:pPr>
      <w:r w:rsidRPr="00362C97">
        <w:rPr>
          <w:sz w:val="24"/>
          <w:szCs w:val="24"/>
        </w:rPr>
        <w:lastRenderedPageBreak/>
        <w:t xml:space="preserve">dohodnutú prácu, </w:t>
      </w:r>
    </w:p>
    <w:p w14:paraId="3511B268" w14:textId="77777777" w:rsidR="00516094" w:rsidRPr="00362C97" w:rsidRDefault="00516094" w:rsidP="00021CCA">
      <w:pPr>
        <w:pStyle w:val="Zoznamsodrkami"/>
        <w:numPr>
          <w:ilvl w:val="0"/>
          <w:numId w:val="25"/>
        </w:numPr>
        <w:spacing w:before="120" w:after="120"/>
        <w:ind w:left="473"/>
        <w:rPr>
          <w:sz w:val="24"/>
          <w:szCs w:val="24"/>
        </w:rPr>
      </w:pPr>
      <w:r w:rsidRPr="00362C97">
        <w:rPr>
          <w:sz w:val="24"/>
          <w:szCs w:val="24"/>
        </w:rPr>
        <w:t xml:space="preserve">dohodnutú odmenu za vykonanú prácu, </w:t>
      </w:r>
    </w:p>
    <w:p w14:paraId="02F5FE0D" w14:textId="77777777" w:rsidR="00516094" w:rsidRPr="00362C97" w:rsidRDefault="00516094" w:rsidP="00021CCA">
      <w:pPr>
        <w:pStyle w:val="Zoznamsodrkami"/>
        <w:numPr>
          <w:ilvl w:val="0"/>
          <w:numId w:val="25"/>
        </w:numPr>
        <w:spacing w:before="120" w:after="120"/>
        <w:ind w:left="473"/>
        <w:rPr>
          <w:sz w:val="24"/>
          <w:szCs w:val="24"/>
        </w:rPr>
      </w:pPr>
      <w:r w:rsidRPr="00362C97">
        <w:rPr>
          <w:sz w:val="24"/>
          <w:szCs w:val="24"/>
        </w:rPr>
        <w:t xml:space="preserve">dohodnutý rozsah práce, </w:t>
      </w:r>
    </w:p>
    <w:p w14:paraId="321FEA07" w14:textId="77777777" w:rsidR="00516094" w:rsidRDefault="00516094" w:rsidP="00021CCA">
      <w:pPr>
        <w:pStyle w:val="Zoznamsodrkami"/>
        <w:numPr>
          <w:ilvl w:val="0"/>
          <w:numId w:val="25"/>
        </w:numPr>
        <w:spacing w:before="120" w:after="120"/>
        <w:ind w:left="473"/>
        <w:rPr>
          <w:sz w:val="24"/>
          <w:szCs w:val="24"/>
        </w:rPr>
      </w:pPr>
      <w:r w:rsidRPr="00362C97">
        <w:rPr>
          <w:sz w:val="24"/>
          <w:szCs w:val="24"/>
        </w:rPr>
        <w:t xml:space="preserve">dobu, na ktorú sa dohoda uzatvára. </w:t>
      </w:r>
    </w:p>
    <w:p w14:paraId="0D61D5F5" w14:textId="77777777" w:rsidR="00516094" w:rsidRPr="00362C97" w:rsidRDefault="00516094" w:rsidP="00516094">
      <w:pPr>
        <w:pStyle w:val="Zoznamsodrkami"/>
        <w:numPr>
          <w:ilvl w:val="0"/>
          <w:numId w:val="0"/>
        </w:numPr>
        <w:spacing w:before="0" w:after="0"/>
        <w:rPr>
          <w:sz w:val="24"/>
          <w:szCs w:val="24"/>
        </w:rPr>
      </w:pPr>
    </w:p>
    <w:p w14:paraId="7D59C016" w14:textId="77777777" w:rsidR="00516094" w:rsidRDefault="00516094" w:rsidP="00516094">
      <w:pPr>
        <w:spacing w:after="0" w:line="240" w:lineRule="auto"/>
        <w:jc w:val="both"/>
        <w:rPr>
          <w:rFonts w:ascii="Times New Roman" w:hAnsi="Times New Roman" w:cs="Times New Roman"/>
          <w:sz w:val="24"/>
          <w:szCs w:val="24"/>
        </w:rPr>
      </w:pPr>
      <w:r w:rsidRPr="00362C97">
        <w:rPr>
          <w:rFonts w:ascii="Times New Roman" w:hAnsi="Times New Roman" w:cs="Times New Roman"/>
          <w:sz w:val="24"/>
          <w:szCs w:val="24"/>
        </w:rPr>
        <w:t xml:space="preserve">Dohodu o brigádnickej práci študentov môže zamestnávateľ uzavrieť len s fyzickou osobou, ktorá má štatút študenta, pričom </w:t>
      </w:r>
      <w:r w:rsidRPr="00362C97">
        <w:rPr>
          <w:rFonts w:ascii="Times New Roman" w:hAnsi="Times New Roman" w:cs="Times New Roman"/>
          <w:b/>
          <w:sz w:val="24"/>
          <w:szCs w:val="24"/>
        </w:rPr>
        <w:t>potvrdenie o postavení študenta je neoddeliteľnou súčasťou tejto dohody.</w:t>
      </w:r>
      <w:r w:rsidRPr="00362C97">
        <w:rPr>
          <w:rFonts w:ascii="Times New Roman" w:hAnsi="Times New Roman" w:cs="Times New Roman"/>
          <w:sz w:val="24"/>
          <w:szCs w:val="24"/>
        </w:rPr>
        <w:t xml:space="preserve"> Pri dohode o brigádnickej práci študentov je oprávnený výdavok odmena za vykonanie práce a odvody zamestnávateľa, ktoré musia byť v súlade s platnými všeobecne záväznými právnymi predpismi SR o sociálnom a zdravotnom poistení.</w:t>
      </w:r>
    </w:p>
    <w:p w14:paraId="772B1303" w14:textId="77777777" w:rsidR="00516094" w:rsidRPr="00362C97" w:rsidRDefault="00516094" w:rsidP="00516094">
      <w:pPr>
        <w:spacing w:after="0" w:line="240" w:lineRule="auto"/>
        <w:jc w:val="both"/>
        <w:rPr>
          <w:rFonts w:ascii="Times New Roman" w:hAnsi="Times New Roman" w:cs="Times New Roman"/>
          <w:sz w:val="24"/>
          <w:szCs w:val="24"/>
        </w:rPr>
      </w:pPr>
    </w:p>
    <w:p w14:paraId="4A854037" w14:textId="77777777" w:rsidR="00516094" w:rsidRDefault="00516094" w:rsidP="00516094">
      <w:pPr>
        <w:spacing w:after="0" w:line="240" w:lineRule="auto"/>
        <w:jc w:val="both"/>
        <w:rPr>
          <w:rFonts w:ascii="Times New Roman" w:hAnsi="Times New Roman" w:cs="Times New Roman"/>
          <w:b/>
          <w:sz w:val="24"/>
          <w:szCs w:val="24"/>
          <w:u w:val="single"/>
        </w:rPr>
      </w:pPr>
      <w:r w:rsidRPr="000266CC">
        <w:rPr>
          <w:rFonts w:ascii="Times New Roman" w:hAnsi="Times New Roman" w:cs="Times New Roman"/>
          <w:b/>
          <w:sz w:val="24"/>
          <w:szCs w:val="24"/>
          <w:u w:val="single"/>
        </w:rPr>
        <w:t>f) Dohoda o pracovnej činnosti</w:t>
      </w:r>
    </w:p>
    <w:p w14:paraId="74FD6DFF" w14:textId="77777777" w:rsidR="00516094" w:rsidRPr="000266CC" w:rsidRDefault="00516094" w:rsidP="00516094">
      <w:pPr>
        <w:spacing w:after="0" w:line="240" w:lineRule="auto"/>
        <w:jc w:val="both"/>
        <w:rPr>
          <w:rFonts w:ascii="Times New Roman" w:hAnsi="Times New Roman" w:cs="Times New Roman"/>
          <w:b/>
          <w:sz w:val="24"/>
          <w:szCs w:val="24"/>
          <w:u w:val="single"/>
        </w:rPr>
      </w:pPr>
    </w:p>
    <w:p w14:paraId="3971BEAE" w14:textId="77777777" w:rsidR="00516094" w:rsidRPr="00362C97" w:rsidRDefault="00516094" w:rsidP="00516094">
      <w:pPr>
        <w:spacing w:after="0" w:line="240" w:lineRule="auto"/>
        <w:jc w:val="both"/>
        <w:rPr>
          <w:rFonts w:ascii="Times New Roman" w:hAnsi="Times New Roman" w:cs="Times New Roman"/>
          <w:sz w:val="24"/>
          <w:szCs w:val="24"/>
        </w:rPr>
      </w:pPr>
      <w:r w:rsidRPr="00362C97">
        <w:rPr>
          <w:rFonts w:ascii="Times New Roman" w:hAnsi="Times New Roman" w:cs="Times New Roman"/>
          <w:sz w:val="24"/>
          <w:szCs w:val="24"/>
        </w:rPr>
        <w:t xml:space="preserve">Na základe dohody o pracovnej činnosti možno vykonávať pracovnú činnosť v rozsahu najviac </w:t>
      </w:r>
      <w:r w:rsidRPr="00362C97">
        <w:rPr>
          <w:rFonts w:ascii="Times New Roman" w:hAnsi="Times New Roman" w:cs="Times New Roman"/>
          <w:b/>
          <w:sz w:val="24"/>
          <w:szCs w:val="24"/>
        </w:rPr>
        <w:t>10 hodín týždenne.</w:t>
      </w:r>
      <w:r w:rsidRPr="00362C97">
        <w:rPr>
          <w:rFonts w:ascii="Times New Roman" w:hAnsi="Times New Roman" w:cs="Times New Roman"/>
          <w:sz w:val="24"/>
          <w:szCs w:val="24"/>
        </w:rPr>
        <w:t xml:space="preserve"> Dohoda o pracovnej činnosti musí byť uzavretá písomne, inak je neplatná a musí obsahovať náležitosti predpísané ZP, to jest:</w:t>
      </w:r>
    </w:p>
    <w:p w14:paraId="5BACFA8B" w14:textId="77777777" w:rsidR="00516094" w:rsidRPr="00362C97" w:rsidRDefault="00516094" w:rsidP="00021CCA">
      <w:pPr>
        <w:pStyle w:val="Zoznamsodrkami"/>
        <w:numPr>
          <w:ilvl w:val="0"/>
          <w:numId w:val="25"/>
        </w:numPr>
        <w:spacing w:before="120" w:after="120"/>
        <w:ind w:left="473"/>
        <w:rPr>
          <w:sz w:val="24"/>
          <w:szCs w:val="24"/>
        </w:rPr>
      </w:pPr>
      <w:r w:rsidRPr="00362C97">
        <w:rPr>
          <w:sz w:val="24"/>
          <w:szCs w:val="24"/>
        </w:rPr>
        <w:t xml:space="preserve">dohodnutú prácu, dohodnutú odmenu za vykonanú prácu, </w:t>
      </w:r>
    </w:p>
    <w:p w14:paraId="16147E77" w14:textId="77777777" w:rsidR="00516094" w:rsidRPr="00362C97" w:rsidRDefault="00516094" w:rsidP="00021CCA">
      <w:pPr>
        <w:pStyle w:val="Zoznamsodrkami"/>
        <w:numPr>
          <w:ilvl w:val="0"/>
          <w:numId w:val="25"/>
        </w:numPr>
        <w:spacing w:before="120" w:after="120"/>
        <w:ind w:left="473"/>
        <w:rPr>
          <w:sz w:val="24"/>
          <w:szCs w:val="24"/>
        </w:rPr>
      </w:pPr>
      <w:r w:rsidRPr="00362C97">
        <w:rPr>
          <w:sz w:val="24"/>
          <w:szCs w:val="24"/>
        </w:rPr>
        <w:t xml:space="preserve">dohodnutý rozsah pracovného času, </w:t>
      </w:r>
    </w:p>
    <w:p w14:paraId="2B445826" w14:textId="77777777" w:rsidR="00516094" w:rsidRDefault="00516094" w:rsidP="00021CCA">
      <w:pPr>
        <w:pStyle w:val="Zoznamsodrkami"/>
        <w:numPr>
          <w:ilvl w:val="0"/>
          <w:numId w:val="25"/>
        </w:numPr>
        <w:spacing w:before="120" w:after="120"/>
        <w:ind w:left="473"/>
        <w:rPr>
          <w:sz w:val="24"/>
          <w:szCs w:val="24"/>
        </w:rPr>
      </w:pPr>
      <w:r w:rsidRPr="00362C97">
        <w:rPr>
          <w:sz w:val="24"/>
          <w:szCs w:val="24"/>
        </w:rPr>
        <w:t xml:space="preserve">dobu, na ktorú sa dohoda uzatvára. </w:t>
      </w:r>
    </w:p>
    <w:p w14:paraId="77F67721" w14:textId="77777777" w:rsidR="00516094" w:rsidRPr="00362C97" w:rsidRDefault="00516094" w:rsidP="00516094">
      <w:pPr>
        <w:pStyle w:val="Zoznamsodrkami"/>
        <w:numPr>
          <w:ilvl w:val="0"/>
          <w:numId w:val="0"/>
        </w:numPr>
        <w:spacing w:before="0" w:after="0"/>
        <w:ind w:left="851"/>
        <w:rPr>
          <w:sz w:val="24"/>
          <w:szCs w:val="24"/>
        </w:rPr>
      </w:pPr>
    </w:p>
    <w:p w14:paraId="45451836" w14:textId="77777777" w:rsidR="00516094" w:rsidRPr="00362C97" w:rsidRDefault="00516094" w:rsidP="00516094">
      <w:pPr>
        <w:spacing w:after="0" w:line="240" w:lineRule="auto"/>
        <w:jc w:val="both"/>
        <w:rPr>
          <w:rFonts w:ascii="Times New Roman" w:hAnsi="Times New Roman" w:cs="Times New Roman"/>
          <w:sz w:val="24"/>
          <w:szCs w:val="24"/>
        </w:rPr>
      </w:pPr>
      <w:r w:rsidRPr="00362C97">
        <w:rPr>
          <w:rFonts w:ascii="Times New Roman" w:hAnsi="Times New Roman" w:cs="Times New Roman"/>
          <w:sz w:val="24"/>
          <w:szCs w:val="24"/>
        </w:rPr>
        <w:t>Pri dohode o pracovnej činnosti je oprávnený výdavok odmena za vykonanie práce a odvody zamestnávateľa, ktoré musia byť v súlade s platnými všeobecne záväznými právnymi predpismi SR o sociálnom a zdravotnom poistení.</w:t>
      </w:r>
    </w:p>
    <w:p w14:paraId="06BEA6C3" w14:textId="77777777" w:rsidR="00516094" w:rsidRPr="00362C97" w:rsidRDefault="00516094" w:rsidP="00516094">
      <w:pPr>
        <w:spacing w:after="0" w:line="240" w:lineRule="auto"/>
        <w:jc w:val="both"/>
        <w:rPr>
          <w:rFonts w:ascii="Times New Roman" w:hAnsi="Times New Roman" w:cs="Times New Roman"/>
          <w:b/>
          <w:sz w:val="24"/>
          <w:szCs w:val="24"/>
        </w:rPr>
      </w:pPr>
    </w:p>
    <w:p w14:paraId="5B1043D5" w14:textId="77777777" w:rsidR="00516094" w:rsidRPr="00362C97" w:rsidRDefault="00516094" w:rsidP="00516094">
      <w:pPr>
        <w:spacing w:after="0" w:line="240" w:lineRule="auto"/>
        <w:jc w:val="both"/>
        <w:rPr>
          <w:rFonts w:ascii="Times New Roman" w:hAnsi="Times New Roman" w:cs="Times New Roman"/>
          <w:b/>
          <w:sz w:val="24"/>
          <w:szCs w:val="24"/>
        </w:rPr>
      </w:pPr>
      <w:r w:rsidRPr="00362C97">
        <w:rPr>
          <w:rFonts w:ascii="Times New Roman" w:hAnsi="Times New Roman" w:cs="Times New Roman"/>
          <w:b/>
          <w:sz w:val="24"/>
          <w:szCs w:val="24"/>
        </w:rPr>
        <w:t xml:space="preserve">V rámci personálnych výdavkov prijímateľ predkladá nasledovnú podpornú dokumentáciu:  </w:t>
      </w:r>
    </w:p>
    <w:p w14:paraId="1A0716AD" w14:textId="77777777" w:rsidR="00516094" w:rsidRPr="00362C97" w:rsidRDefault="00516094" w:rsidP="00021CCA">
      <w:pPr>
        <w:pStyle w:val="Zoznamsodrkami"/>
        <w:numPr>
          <w:ilvl w:val="0"/>
          <w:numId w:val="25"/>
        </w:numPr>
        <w:spacing w:before="120" w:after="120"/>
        <w:ind w:left="473"/>
        <w:rPr>
          <w:sz w:val="24"/>
          <w:szCs w:val="24"/>
        </w:rPr>
      </w:pPr>
      <w:r w:rsidRPr="00362C97">
        <w:rPr>
          <w:sz w:val="24"/>
          <w:szCs w:val="24"/>
        </w:rPr>
        <w:t>pracovná zmluva, resp. služobná zmluva spolu s náplňou práce (s uvedením špecifikácie pracovnej náplne pre projekt/projekty), resp. opisom činnosti štátno-zamestnaneckého miesta a platový návrh, vrátane dodatkov k vyššie uvedeným dokumentom,</w:t>
      </w:r>
    </w:p>
    <w:p w14:paraId="1CFDAB97" w14:textId="77777777" w:rsidR="00516094" w:rsidRPr="00362C97" w:rsidRDefault="00516094" w:rsidP="00021CCA">
      <w:pPr>
        <w:pStyle w:val="Zoznamsodrkami"/>
        <w:numPr>
          <w:ilvl w:val="0"/>
          <w:numId w:val="25"/>
        </w:numPr>
        <w:spacing w:before="120" w:after="120"/>
        <w:ind w:left="473"/>
        <w:rPr>
          <w:sz w:val="24"/>
          <w:szCs w:val="24"/>
        </w:rPr>
      </w:pPr>
      <w:r w:rsidRPr="00362C97">
        <w:rPr>
          <w:sz w:val="24"/>
          <w:szCs w:val="24"/>
        </w:rPr>
        <w:t xml:space="preserve">dohoda o vykonaní práce, resp. iná dohoda v zmysle </w:t>
      </w:r>
      <w:r>
        <w:rPr>
          <w:sz w:val="24"/>
          <w:szCs w:val="24"/>
        </w:rPr>
        <w:t>ZP</w:t>
      </w:r>
      <w:r w:rsidRPr="00362C97">
        <w:rPr>
          <w:sz w:val="24"/>
          <w:szCs w:val="24"/>
        </w:rPr>
        <w:t>,</w:t>
      </w:r>
    </w:p>
    <w:p w14:paraId="4AAC70EF" w14:textId="77777777" w:rsidR="00516094" w:rsidRPr="00362C97" w:rsidRDefault="00516094" w:rsidP="00021CCA">
      <w:pPr>
        <w:pStyle w:val="Zoznamsodrkami"/>
        <w:numPr>
          <w:ilvl w:val="0"/>
          <w:numId w:val="25"/>
        </w:numPr>
        <w:spacing w:before="120" w:after="120"/>
        <w:ind w:left="473"/>
        <w:rPr>
          <w:sz w:val="24"/>
          <w:szCs w:val="24"/>
        </w:rPr>
      </w:pPr>
      <w:r w:rsidRPr="00362C97">
        <w:rPr>
          <w:sz w:val="24"/>
          <w:szCs w:val="24"/>
        </w:rPr>
        <w:t>výkaz práce (ak relevantné),</w:t>
      </w:r>
    </w:p>
    <w:p w14:paraId="547559B0" w14:textId="77777777" w:rsidR="00516094" w:rsidRPr="00362C97" w:rsidRDefault="00516094" w:rsidP="00021CCA">
      <w:pPr>
        <w:pStyle w:val="Zoznamsodrkami"/>
        <w:numPr>
          <w:ilvl w:val="0"/>
          <w:numId w:val="25"/>
        </w:numPr>
        <w:spacing w:before="120" w:after="120"/>
        <w:ind w:left="473"/>
        <w:rPr>
          <w:sz w:val="24"/>
          <w:szCs w:val="24"/>
        </w:rPr>
      </w:pPr>
      <w:r w:rsidRPr="00362C97">
        <w:rPr>
          <w:sz w:val="24"/>
          <w:szCs w:val="24"/>
        </w:rPr>
        <w:t>mzdový list, resp. výplatná páska alebo iný relevantný doklad,</w:t>
      </w:r>
    </w:p>
    <w:p w14:paraId="34FE9F1D" w14:textId="77777777" w:rsidR="00516094" w:rsidRPr="00362C97" w:rsidRDefault="00516094" w:rsidP="00021CCA">
      <w:pPr>
        <w:pStyle w:val="Zoznamsodrkami"/>
        <w:numPr>
          <w:ilvl w:val="0"/>
          <w:numId w:val="25"/>
        </w:numPr>
        <w:spacing w:before="120" w:after="120"/>
        <w:ind w:left="473"/>
        <w:rPr>
          <w:sz w:val="24"/>
          <w:szCs w:val="24"/>
        </w:rPr>
      </w:pPr>
      <w:r w:rsidRPr="00362C97">
        <w:rPr>
          <w:sz w:val="24"/>
          <w:szCs w:val="24"/>
        </w:rPr>
        <w:t>sumárny prehľad (všetkých oprávnených zamestnancov vrátane oprávnenej časti mzdy zamestnancov a odvodov zamestnávateľa, doklad o odvedení dane z príjmu fyzických osôb),</w:t>
      </w:r>
    </w:p>
    <w:p w14:paraId="272ADDC6" w14:textId="77777777" w:rsidR="00516094" w:rsidRPr="00362C97" w:rsidRDefault="00516094" w:rsidP="00021CCA">
      <w:pPr>
        <w:pStyle w:val="Zoznamsodrkami"/>
        <w:numPr>
          <w:ilvl w:val="0"/>
          <w:numId w:val="25"/>
        </w:numPr>
        <w:spacing w:before="120" w:after="120"/>
        <w:ind w:left="473"/>
        <w:rPr>
          <w:sz w:val="24"/>
          <w:szCs w:val="24"/>
        </w:rPr>
      </w:pPr>
      <w:r w:rsidRPr="00362C97">
        <w:rPr>
          <w:sz w:val="24"/>
          <w:szCs w:val="24"/>
        </w:rPr>
        <w:t>bankový výpis, resp. výdavkový pokladničný doklad dokumentujúci reálnu úhradu  - prijímateľ je povinný označiť na bankovom výpise okrem úhrady oprávnenej mzdy zamestnancovi  aj zodpovedajúce odvody vrátane dane z príjmov fyzických osôb,</w:t>
      </w:r>
    </w:p>
    <w:p w14:paraId="328ABE49" w14:textId="77777777" w:rsidR="00516094" w:rsidRPr="00362C97" w:rsidRDefault="00516094" w:rsidP="00021CCA">
      <w:pPr>
        <w:pStyle w:val="Zoznamsodrkami"/>
        <w:numPr>
          <w:ilvl w:val="0"/>
          <w:numId w:val="25"/>
        </w:numPr>
        <w:spacing w:before="120" w:after="120"/>
        <w:ind w:left="473"/>
        <w:rPr>
          <w:sz w:val="24"/>
          <w:szCs w:val="24"/>
        </w:rPr>
      </w:pPr>
      <w:r w:rsidRPr="00362C97">
        <w:rPr>
          <w:sz w:val="24"/>
          <w:szCs w:val="24"/>
        </w:rPr>
        <w:lastRenderedPageBreak/>
        <w:t xml:space="preserve">výpočet a členenie oprávnenej mzdy a odvodov (tabuľka výpočtu </w:t>
      </w:r>
      <w:r>
        <w:rPr>
          <w:sz w:val="24"/>
          <w:szCs w:val="24"/>
        </w:rPr>
        <w:t>osobných výdavkov</w:t>
      </w:r>
      <w:r w:rsidRPr="00362C97">
        <w:rPr>
          <w:sz w:val="24"/>
          <w:szCs w:val="24"/>
        </w:rPr>
        <w:t>), ak je to relevantné,</w:t>
      </w:r>
    </w:p>
    <w:p w14:paraId="0FB2C9B1" w14:textId="77777777" w:rsidR="00516094" w:rsidRPr="00362C97" w:rsidRDefault="00516094" w:rsidP="00021CCA">
      <w:pPr>
        <w:pStyle w:val="Zoznamsodrkami"/>
        <w:numPr>
          <w:ilvl w:val="0"/>
          <w:numId w:val="25"/>
        </w:numPr>
        <w:spacing w:before="120" w:after="120"/>
        <w:ind w:left="473"/>
        <w:rPr>
          <w:sz w:val="24"/>
          <w:szCs w:val="24"/>
        </w:rPr>
      </w:pPr>
      <w:r w:rsidRPr="00362C97">
        <w:rPr>
          <w:sz w:val="24"/>
          <w:szCs w:val="24"/>
        </w:rPr>
        <w:t>prehľad knihy dochádzky zamestnávateľa, ak je to relevantné,</w:t>
      </w:r>
    </w:p>
    <w:p w14:paraId="58F0569A" w14:textId="77777777" w:rsidR="00516094" w:rsidRPr="00362C97" w:rsidRDefault="00516094" w:rsidP="00516094">
      <w:pPr>
        <w:pStyle w:val="Nadpis5"/>
        <w:spacing w:before="0"/>
        <w:rPr>
          <w:rFonts w:ascii="Times New Roman" w:hAnsi="Times New Roman" w:cs="Times New Roman"/>
          <w:b/>
          <w:bCs/>
          <w:color w:val="auto"/>
          <w:sz w:val="24"/>
          <w:szCs w:val="24"/>
        </w:rPr>
      </w:pPr>
    </w:p>
    <w:p w14:paraId="173740D8" w14:textId="77777777" w:rsidR="00516094" w:rsidRDefault="00516094" w:rsidP="00516094">
      <w:pPr>
        <w:pStyle w:val="Zkladntext"/>
        <w:spacing w:before="0" w:after="0"/>
      </w:pPr>
      <w:r w:rsidRPr="00362C97">
        <w:rPr>
          <w:b/>
          <w:i/>
        </w:rPr>
        <w:t>Pracovné zmluvy a dohody o práci vykonávanej mimo pracovného pomeru</w:t>
      </w:r>
      <w:r w:rsidRPr="00362C97">
        <w:t xml:space="preserve"> musia ďalej obsahovať:</w:t>
      </w:r>
    </w:p>
    <w:p w14:paraId="3DBF4B5A" w14:textId="77777777" w:rsidR="00516094" w:rsidRPr="00362C97" w:rsidRDefault="00516094" w:rsidP="00516094">
      <w:pPr>
        <w:pStyle w:val="Zkladntext"/>
        <w:spacing w:before="0" w:after="0"/>
      </w:pPr>
    </w:p>
    <w:p w14:paraId="6EBA8DF7" w14:textId="77777777" w:rsidR="00516094" w:rsidRPr="00362C97" w:rsidRDefault="00516094" w:rsidP="00021CCA">
      <w:pPr>
        <w:pStyle w:val="Zoznamsodrkami"/>
        <w:numPr>
          <w:ilvl w:val="0"/>
          <w:numId w:val="25"/>
        </w:numPr>
        <w:spacing w:before="120" w:after="120"/>
        <w:ind w:left="473"/>
        <w:rPr>
          <w:sz w:val="24"/>
          <w:szCs w:val="24"/>
        </w:rPr>
      </w:pPr>
      <w:r w:rsidRPr="00362C97">
        <w:rPr>
          <w:sz w:val="24"/>
          <w:szCs w:val="24"/>
        </w:rPr>
        <w:t>identifikáciu projektu, do ktorého je zamestnanec zapojený,</w:t>
      </w:r>
    </w:p>
    <w:p w14:paraId="05E52782" w14:textId="77777777" w:rsidR="00516094" w:rsidRPr="00362C97" w:rsidRDefault="00516094" w:rsidP="00021CCA">
      <w:pPr>
        <w:pStyle w:val="Zoznamsodrkami"/>
        <w:numPr>
          <w:ilvl w:val="0"/>
          <w:numId w:val="25"/>
        </w:numPr>
        <w:spacing w:before="120" w:after="120"/>
        <w:ind w:left="473"/>
        <w:rPr>
          <w:sz w:val="24"/>
          <w:szCs w:val="24"/>
        </w:rPr>
      </w:pPr>
      <w:r w:rsidRPr="00362C97">
        <w:rPr>
          <w:sz w:val="24"/>
          <w:szCs w:val="24"/>
        </w:rPr>
        <w:t>opis pracovnej činnosti (t.j. náplň práce) relevantnej pre projekt,</w:t>
      </w:r>
    </w:p>
    <w:p w14:paraId="4329538F" w14:textId="77777777" w:rsidR="00516094" w:rsidRPr="00362C97" w:rsidRDefault="00516094" w:rsidP="00021CCA">
      <w:pPr>
        <w:pStyle w:val="Zoznamsodrkami"/>
        <w:numPr>
          <w:ilvl w:val="0"/>
          <w:numId w:val="25"/>
        </w:numPr>
        <w:spacing w:before="120" w:after="120"/>
        <w:ind w:left="473"/>
        <w:rPr>
          <w:sz w:val="24"/>
          <w:szCs w:val="24"/>
        </w:rPr>
      </w:pPr>
      <w:r w:rsidRPr="00362C97">
        <w:rPr>
          <w:sz w:val="24"/>
          <w:szCs w:val="24"/>
        </w:rPr>
        <w:t>rozsah činnosti, tzn. úväzok alebo počet hodín za časovú jednotku (mesiac, rok a pod.),</w:t>
      </w:r>
    </w:p>
    <w:p w14:paraId="23776AAB" w14:textId="77777777" w:rsidR="00516094" w:rsidRDefault="00516094" w:rsidP="00021CCA">
      <w:pPr>
        <w:pStyle w:val="Zoznamsodrkami"/>
        <w:numPr>
          <w:ilvl w:val="0"/>
          <w:numId w:val="25"/>
        </w:numPr>
        <w:spacing w:before="120" w:after="120"/>
        <w:ind w:left="473"/>
        <w:rPr>
          <w:sz w:val="24"/>
          <w:szCs w:val="24"/>
        </w:rPr>
      </w:pPr>
      <w:r w:rsidRPr="00362C97">
        <w:rPr>
          <w:sz w:val="24"/>
          <w:szCs w:val="24"/>
        </w:rPr>
        <w:t>údaj o mzde alebo plate (spravidla platový výmer).</w:t>
      </w:r>
    </w:p>
    <w:p w14:paraId="3743F42B" w14:textId="77777777" w:rsidR="00516094" w:rsidRPr="00362C97" w:rsidRDefault="00516094" w:rsidP="00516094">
      <w:pPr>
        <w:pStyle w:val="Zoznamsodrkami"/>
        <w:numPr>
          <w:ilvl w:val="0"/>
          <w:numId w:val="0"/>
        </w:numPr>
        <w:spacing w:before="0" w:after="0"/>
        <w:ind w:left="473"/>
        <w:rPr>
          <w:sz w:val="24"/>
          <w:szCs w:val="24"/>
        </w:rPr>
      </w:pPr>
    </w:p>
    <w:p w14:paraId="44FAEB7D" w14:textId="77777777" w:rsidR="00516094" w:rsidRDefault="00516094" w:rsidP="00516094">
      <w:pPr>
        <w:pStyle w:val="Zkladntext"/>
        <w:spacing w:before="0" w:after="0"/>
      </w:pPr>
      <w:r w:rsidRPr="00362C97">
        <w:t>Prijímateľ k </w:t>
      </w:r>
      <w:r>
        <w:t>osobným výdavkom</w:t>
      </w:r>
      <w:r w:rsidRPr="00362C97">
        <w:t xml:space="preserve"> predkladá aj identifikáciu účtu zamestnanca, resp. oprávnenej osoby, ak účet nie je identifikovaný v zmluvnom vzťahu (napr. v pracovnej zmluve). </w:t>
      </w:r>
    </w:p>
    <w:p w14:paraId="6928FA64" w14:textId="77777777" w:rsidR="00516094" w:rsidRPr="00362C97" w:rsidRDefault="00516094" w:rsidP="00516094">
      <w:pPr>
        <w:pStyle w:val="Zkladntext"/>
        <w:spacing w:before="0" w:after="0"/>
      </w:pPr>
    </w:p>
    <w:p w14:paraId="641AC251" w14:textId="77777777" w:rsidR="00516094" w:rsidRPr="00362C97" w:rsidRDefault="00516094" w:rsidP="00516094">
      <w:pPr>
        <w:pStyle w:val="Zkladntext"/>
        <w:spacing w:before="0" w:after="0"/>
      </w:pPr>
      <w:r w:rsidRPr="00362C97">
        <w:t xml:space="preserve">Pri vzdelávacích aktivitách (napr. prednáška, lektorovanie) je potrebné doložiť k osobným výdavkom prezenčnú listinu podpísanú lektorom, učiteľom, resp. osobou vykonávajúcou vzdelávaciu aktivitu a časový harmonogram uskutočnenia jednotlivých aktivít (napr. prednášok, cvičení). </w:t>
      </w:r>
    </w:p>
    <w:p w14:paraId="719D7E28" w14:textId="77777777" w:rsidR="00516094" w:rsidRDefault="00516094" w:rsidP="00516094">
      <w:pPr>
        <w:pStyle w:val="Zoznamsodrkami"/>
        <w:numPr>
          <w:ilvl w:val="0"/>
          <w:numId w:val="0"/>
        </w:numPr>
        <w:spacing w:before="0" w:after="0"/>
        <w:ind w:left="340"/>
        <w:rPr>
          <w:sz w:val="24"/>
          <w:szCs w:val="24"/>
        </w:rPr>
      </w:pPr>
    </w:p>
    <w:p w14:paraId="41FDB17A" w14:textId="77777777" w:rsidR="00516094" w:rsidRPr="00362C97" w:rsidRDefault="00516094" w:rsidP="00516094">
      <w:pPr>
        <w:pStyle w:val="Zoznamsodrkami"/>
        <w:numPr>
          <w:ilvl w:val="0"/>
          <w:numId w:val="0"/>
        </w:numPr>
        <w:spacing w:before="0" w:after="0"/>
        <w:ind w:left="340"/>
        <w:rPr>
          <w:sz w:val="24"/>
          <w:szCs w:val="24"/>
        </w:rPr>
      </w:pPr>
    </w:p>
    <w:p w14:paraId="3C8E735B" w14:textId="77777777" w:rsidR="00516094" w:rsidRDefault="00516094" w:rsidP="00021CCA">
      <w:pPr>
        <w:pStyle w:val="Nadpis2"/>
        <w:numPr>
          <w:ilvl w:val="2"/>
          <w:numId w:val="18"/>
        </w:numPr>
        <w:spacing w:before="0" w:after="0"/>
        <w:ind w:left="504"/>
        <w:rPr>
          <w:color w:val="0070C0"/>
          <w:sz w:val="28"/>
          <w:szCs w:val="28"/>
        </w:rPr>
      </w:pPr>
      <w:bookmarkStart w:id="141" w:name="_Toc134088700"/>
      <w:bookmarkStart w:id="142" w:name="_Toc137644219"/>
      <w:bookmarkStart w:id="143" w:name="_Toc140571422"/>
      <w:r w:rsidRPr="000266CC">
        <w:rPr>
          <w:color w:val="0070C0"/>
          <w:sz w:val="28"/>
          <w:szCs w:val="28"/>
        </w:rPr>
        <w:t xml:space="preserve">Cestovné </w:t>
      </w:r>
      <w:r>
        <w:rPr>
          <w:color w:val="0070C0"/>
          <w:sz w:val="28"/>
          <w:szCs w:val="28"/>
        </w:rPr>
        <w:t>ná</w:t>
      </w:r>
      <w:r w:rsidRPr="000266CC">
        <w:rPr>
          <w:color w:val="0070C0"/>
          <w:sz w:val="28"/>
          <w:szCs w:val="28"/>
        </w:rPr>
        <w:t>hrady (Trieda 820)</w:t>
      </w:r>
      <w:r>
        <w:rPr>
          <w:rStyle w:val="Odkaznapoznmkupodiarou"/>
          <w:color w:val="0070C0"/>
          <w:sz w:val="28"/>
          <w:szCs w:val="28"/>
        </w:rPr>
        <w:footnoteReference w:id="8"/>
      </w:r>
      <w:bookmarkEnd w:id="141"/>
      <w:bookmarkEnd w:id="142"/>
      <w:bookmarkEnd w:id="143"/>
    </w:p>
    <w:p w14:paraId="3FEC4253" w14:textId="77777777" w:rsidR="00516094" w:rsidRPr="000266CC" w:rsidRDefault="00516094" w:rsidP="00516094">
      <w:pPr>
        <w:spacing w:after="0"/>
      </w:pPr>
    </w:p>
    <w:p w14:paraId="65B942F1" w14:textId="77777777" w:rsidR="00516094" w:rsidRPr="00362C97" w:rsidRDefault="00516094" w:rsidP="00516094">
      <w:pPr>
        <w:suppressAutoHyphens/>
        <w:spacing w:after="240" w:line="240" w:lineRule="auto"/>
        <w:jc w:val="both"/>
        <w:rPr>
          <w:rFonts w:ascii="Times New Roman" w:hAnsi="Times New Roman" w:cs="Times New Roman"/>
          <w:sz w:val="24"/>
          <w:szCs w:val="24"/>
        </w:rPr>
      </w:pPr>
      <w:r w:rsidRPr="00362C97">
        <w:rPr>
          <w:rFonts w:ascii="Times New Roman" w:hAnsi="Times New Roman" w:cs="Times New Roman"/>
          <w:sz w:val="24"/>
          <w:szCs w:val="24"/>
        </w:rPr>
        <w:t xml:space="preserve">Cestovné náhrady sa považujú za oprávnené výdavky vtedy, ak pracovné cesty súviseli s realizáciou projektu, a boli vykonané  osobami, ktoré sa na realizácii projektu podieľajú. </w:t>
      </w:r>
    </w:p>
    <w:p w14:paraId="0F49FAC2" w14:textId="156152BA" w:rsidR="00516094" w:rsidRPr="00BE6803" w:rsidRDefault="00516094" w:rsidP="00516094">
      <w:pPr>
        <w:suppressAutoHyphens/>
        <w:spacing w:after="240" w:line="240" w:lineRule="auto"/>
        <w:jc w:val="both"/>
        <w:rPr>
          <w:rFonts w:ascii="Times New Roman" w:hAnsi="Times New Roman" w:cs="Times New Roman"/>
          <w:b/>
          <w:sz w:val="24"/>
          <w:szCs w:val="24"/>
        </w:rPr>
      </w:pPr>
      <w:r w:rsidRPr="00BE6803">
        <w:rPr>
          <w:rFonts w:ascii="Times New Roman" w:hAnsi="Times New Roman" w:cs="Times New Roman"/>
          <w:b/>
          <w:sz w:val="24"/>
          <w:szCs w:val="24"/>
          <w:u w:val="single"/>
        </w:rPr>
        <w:t xml:space="preserve">Cestovné náhrady osôb, ktoré majú pracovný pomer </w:t>
      </w:r>
      <w:r w:rsidRPr="00BE6803">
        <w:rPr>
          <w:rFonts w:ascii="Times New Roman" w:hAnsi="Times New Roman" w:cs="Times New Roman"/>
          <w:b/>
          <w:sz w:val="24"/>
          <w:szCs w:val="24"/>
        </w:rPr>
        <w:t xml:space="preserve">na základe pracovnej/služobnej zmluvy (vrátane štátnozamestnaneckého pomeru) alebo dohody o práci vykonávanej mimo pracovného pomeru s prijímateľom/partnerom.  </w:t>
      </w:r>
    </w:p>
    <w:p w14:paraId="2425AAD6" w14:textId="77777777" w:rsidR="00516094" w:rsidRPr="00362C97" w:rsidRDefault="00516094" w:rsidP="00516094">
      <w:pPr>
        <w:spacing w:after="100" w:afterAutospacing="1" w:line="240" w:lineRule="auto"/>
        <w:jc w:val="both"/>
        <w:rPr>
          <w:rFonts w:ascii="Times New Roman" w:hAnsi="Times New Roman" w:cs="Times New Roman"/>
          <w:sz w:val="24"/>
          <w:szCs w:val="24"/>
        </w:rPr>
      </w:pPr>
      <w:r w:rsidRPr="00362C97">
        <w:rPr>
          <w:rFonts w:ascii="Times New Roman" w:hAnsi="Times New Roman" w:cs="Times New Roman"/>
          <w:sz w:val="24"/>
          <w:szCs w:val="24"/>
        </w:rPr>
        <w:t xml:space="preserve">Výšku náhrad výdavkov vzniknutých v súvislosti s pracovnou cestou upravuje zákon o cestovných náhradách. Ak má  prijímateľ svoje vlastné sadzby denných náhrad (náhrady na pobyt), tak sa uplatnia výdavky v rámci limitov v súlade s vnútroštátnymi predpismi. </w:t>
      </w:r>
    </w:p>
    <w:p w14:paraId="54179CB9" w14:textId="77777777" w:rsidR="00516094" w:rsidRDefault="00516094" w:rsidP="00516094">
      <w:pPr>
        <w:spacing w:after="0" w:line="240" w:lineRule="auto"/>
        <w:jc w:val="both"/>
        <w:rPr>
          <w:rFonts w:ascii="Times New Roman" w:hAnsi="Times New Roman" w:cs="Times New Roman"/>
          <w:sz w:val="24"/>
          <w:szCs w:val="24"/>
        </w:rPr>
      </w:pPr>
      <w:r w:rsidRPr="00362C97">
        <w:rPr>
          <w:rFonts w:ascii="Times New Roman" w:hAnsi="Times New Roman" w:cs="Times New Roman"/>
          <w:sz w:val="24"/>
          <w:szCs w:val="24"/>
        </w:rPr>
        <w:t>Ak v rámci jednej pracovnej cesty prijímateľ realizuje aktivity viacerých projektov, alebo akékoľvek aktivity nesúvisiace priamo s projektom, pri výpočte nákladov na túto pracovnú cestu je nutné uviesť prepočet, akým boli pomerné náklady na projekt stanovené. Tento prepočet je súčasťou podpornej dokumentácie žiadosti o platbu.</w:t>
      </w:r>
    </w:p>
    <w:p w14:paraId="28E43BE7" w14:textId="77777777" w:rsidR="00516094" w:rsidRPr="00362C97" w:rsidRDefault="00516094" w:rsidP="00516094">
      <w:pPr>
        <w:spacing w:after="0" w:line="240" w:lineRule="auto"/>
        <w:jc w:val="both"/>
        <w:rPr>
          <w:rFonts w:ascii="Times New Roman" w:hAnsi="Times New Roman" w:cs="Times New Roman"/>
          <w:sz w:val="24"/>
          <w:szCs w:val="24"/>
        </w:rPr>
      </w:pPr>
    </w:p>
    <w:p w14:paraId="56DAC676" w14:textId="77777777" w:rsidR="009A031B" w:rsidRDefault="009A031B" w:rsidP="00516094">
      <w:pPr>
        <w:spacing w:after="0" w:line="240" w:lineRule="auto"/>
        <w:jc w:val="both"/>
        <w:rPr>
          <w:rFonts w:ascii="Times New Roman" w:hAnsi="Times New Roman" w:cs="Times New Roman"/>
          <w:sz w:val="24"/>
          <w:szCs w:val="24"/>
        </w:rPr>
      </w:pPr>
    </w:p>
    <w:p w14:paraId="21FC89E4" w14:textId="77777777" w:rsidR="009A031B" w:rsidRDefault="009A031B" w:rsidP="00516094">
      <w:pPr>
        <w:spacing w:after="0" w:line="240" w:lineRule="auto"/>
        <w:jc w:val="both"/>
        <w:rPr>
          <w:rFonts w:ascii="Times New Roman" w:hAnsi="Times New Roman" w:cs="Times New Roman"/>
          <w:sz w:val="24"/>
          <w:szCs w:val="24"/>
        </w:rPr>
      </w:pPr>
    </w:p>
    <w:p w14:paraId="7042AE51" w14:textId="77777777" w:rsidR="00516094" w:rsidRPr="00362C97" w:rsidRDefault="00516094" w:rsidP="00516094">
      <w:pPr>
        <w:spacing w:after="0" w:line="240" w:lineRule="auto"/>
        <w:jc w:val="both"/>
        <w:rPr>
          <w:rFonts w:ascii="Times New Roman" w:hAnsi="Times New Roman" w:cs="Times New Roman"/>
          <w:sz w:val="24"/>
          <w:szCs w:val="24"/>
        </w:rPr>
      </w:pPr>
      <w:r w:rsidRPr="00362C97">
        <w:rPr>
          <w:rFonts w:ascii="Times New Roman" w:hAnsi="Times New Roman" w:cs="Times New Roman"/>
          <w:sz w:val="24"/>
          <w:szCs w:val="24"/>
        </w:rPr>
        <w:lastRenderedPageBreak/>
        <w:t>V rámci tejto kapitoly sú oprávnené:</w:t>
      </w:r>
    </w:p>
    <w:p w14:paraId="492645FF" w14:textId="77777777" w:rsidR="00516094" w:rsidRDefault="00516094" w:rsidP="00516094">
      <w:pPr>
        <w:spacing w:after="0" w:line="240" w:lineRule="auto"/>
        <w:jc w:val="both"/>
        <w:rPr>
          <w:rFonts w:ascii="Times New Roman" w:hAnsi="Times New Roman" w:cs="Times New Roman"/>
          <w:b/>
          <w:sz w:val="24"/>
          <w:szCs w:val="24"/>
        </w:rPr>
      </w:pPr>
    </w:p>
    <w:p w14:paraId="5C58291E" w14:textId="77777777" w:rsidR="00516094" w:rsidRPr="000266CC" w:rsidRDefault="00516094" w:rsidP="00516094">
      <w:pPr>
        <w:spacing w:after="0" w:line="240" w:lineRule="auto"/>
        <w:jc w:val="both"/>
        <w:rPr>
          <w:rFonts w:ascii="Times New Roman" w:hAnsi="Times New Roman" w:cs="Times New Roman"/>
          <w:b/>
          <w:sz w:val="24"/>
          <w:szCs w:val="24"/>
          <w:u w:val="single"/>
        </w:rPr>
      </w:pPr>
      <w:r w:rsidRPr="000266CC">
        <w:rPr>
          <w:rFonts w:ascii="Times New Roman" w:hAnsi="Times New Roman" w:cs="Times New Roman"/>
          <w:b/>
          <w:sz w:val="24"/>
          <w:szCs w:val="24"/>
          <w:u w:val="single"/>
        </w:rPr>
        <w:t xml:space="preserve">Cestovné výdavky </w:t>
      </w:r>
    </w:p>
    <w:p w14:paraId="3D2E49CD" w14:textId="77777777" w:rsidR="00516094" w:rsidRPr="000266CC" w:rsidRDefault="00516094" w:rsidP="00516094">
      <w:pPr>
        <w:spacing w:after="0" w:line="240" w:lineRule="auto"/>
        <w:jc w:val="both"/>
        <w:rPr>
          <w:rFonts w:ascii="Times New Roman" w:hAnsi="Times New Roman" w:cs="Times New Roman"/>
          <w:b/>
          <w:sz w:val="24"/>
          <w:szCs w:val="24"/>
        </w:rPr>
      </w:pPr>
    </w:p>
    <w:p w14:paraId="33D21883" w14:textId="77777777" w:rsidR="00516094" w:rsidRDefault="00516094" w:rsidP="00516094">
      <w:pPr>
        <w:pStyle w:val="Zkladntext"/>
        <w:spacing w:before="0" w:after="0"/>
      </w:pPr>
      <w:r w:rsidRPr="00362C97">
        <w:t>Sadzby cestovného vychádzajú z cenovo najvýhodnejšieho spôsobu verejnej dopravy. Oprávnenými výdavkami sú výdavky na dopravu všetkými druhmi verejnej dopravy (vrátane výdavkov na letenky, mestskú hromadnú dopravu a diaľkovú verejnú hromadnú dopravu v 2. triede, miestenky, ležadlá alebo lôžka) a náhrady za použitie vlastného osobného motorového vozidla a služobných motorových vozidiel.</w:t>
      </w:r>
    </w:p>
    <w:p w14:paraId="1E0327AB" w14:textId="77777777" w:rsidR="00516094" w:rsidRPr="00362C97" w:rsidRDefault="00516094" w:rsidP="00516094">
      <w:pPr>
        <w:spacing w:after="0"/>
        <w:jc w:val="both"/>
        <w:rPr>
          <w:rFonts w:ascii="Times New Roman" w:hAnsi="Times New Roman" w:cs="Times New Roman"/>
          <w:sz w:val="24"/>
          <w:szCs w:val="24"/>
        </w:rPr>
      </w:pPr>
    </w:p>
    <w:p w14:paraId="7A1588EF" w14:textId="77777777" w:rsidR="00516094" w:rsidRPr="000266CC" w:rsidRDefault="00516094" w:rsidP="00516094">
      <w:pPr>
        <w:spacing w:after="0" w:line="240" w:lineRule="auto"/>
        <w:jc w:val="both"/>
        <w:rPr>
          <w:rFonts w:ascii="Times New Roman" w:hAnsi="Times New Roman" w:cs="Times New Roman"/>
          <w:b/>
          <w:sz w:val="24"/>
          <w:szCs w:val="24"/>
          <w:u w:val="single"/>
        </w:rPr>
      </w:pPr>
      <w:r w:rsidRPr="000266CC">
        <w:rPr>
          <w:rFonts w:ascii="Times New Roman" w:hAnsi="Times New Roman" w:cs="Times New Roman"/>
          <w:b/>
          <w:sz w:val="24"/>
          <w:szCs w:val="24"/>
          <w:u w:val="single"/>
        </w:rPr>
        <w:t xml:space="preserve">Letecká doprava </w:t>
      </w:r>
    </w:p>
    <w:p w14:paraId="27333369" w14:textId="77777777" w:rsidR="00516094" w:rsidRPr="000266CC" w:rsidRDefault="00516094" w:rsidP="00516094">
      <w:pPr>
        <w:spacing w:after="0" w:line="240" w:lineRule="auto"/>
        <w:jc w:val="both"/>
        <w:rPr>
          <w:rFonts w:ascii="Times New Roman" w:hAnsi="Times New Roman" w:cs="Times New Roman"/>
          <w:b/>
          <w:sz w:val="24"/>
          <w:szCs w:val="24"/>
        </w:rPr>
      </w:pPr>
    </w:p>
    <w:p w14:paraId="7247FCE9" w14:textId="77777777" w:rsidR="00516094" w:rsidRDefault="00516094" w:rsidP="00516094">
      <w:pPr>
        <w:pStyle w:val="Zkladntext"/>
        <w:spacing w:before="0" w:after="0"/>
      </w:pPr>
      <w:r w:rsidRPr="00362C97">
        <w:t>Je povolená v prípade ciest dlhších než 800 km (cesta tam a späť) alebo v prípade, ak je použitie leteckej dopravy odôvodnené zemepisnou polohou. Na tuzemské pracovné cesty je možné využiť leteckú prepravu, v tomto prípade sa za oprávnený výdavok bude považovať max. cena vlakového lístka v 2. triede, miestenky, ležadla alebo lôžka, ak bude cena letenky nižšia ako cena vlakového lístka pre 2. triedu, miestenky, ležadla alebo lôžka je oprávnená cena letenky.</w:t>
      </w:r>
    </w:p>
    <w:p w14:paraId="4EBE7892" w14:textId="77777777" w:rsidR="00516094" w:rsidRPr="00362C97" w:rsidRDefault="00516094" w:rsidP="00516094">
      <w:pPr>
        <w:pStyle w:val="Zkladntext"/>
        <w:spacing w:before="0" w:after="0"/>
      </w:pPr>
    </w:p>
    <w:p w14:paraId="7C2451AD" w14:textId="77777777" w:rsidR="00516094" w:rsidRDefault="00516094" w:rsidP="00516094">
      <w:pPr>
        <w:spacing w:after="0" w:line="240" w:lineRule="auto"/>
        <w:jc w:val="both"/>
        <w:rPr>
          <w:rFonts w:ascii="Times New Roman" w:hAnsi="Times New Roman" w:cs="Times New Roman"/>
          <w:b/>
          <w:sz w:val="24"/>
          <w:szCs w:val="24"/>
          <w:u w:val="single"/>
        </w:rPr>
      </w:pPr>
      <w:r w:rsidRPr="000266CC">
        <w:rPr>
          <w:rFonts w:ascii="Times New Roman" w:hAnsi="Times New Roman" w:cs="Times New Roman"/>
          <w:b/>
          <w:sz w:val="24"/>
          <w:szCs w:val="24"/>
          <w:u w:val="single"/>
        </w:rPr>
        <w:t>Použitie súkromného motorového vozidla</w:t>
      </w:r>
    </w:p>
    <w:p w14:paraId="185E557B" w14:textId="77777777" w:rsidR="00516094" w:rsidRPr="000266CC" w:rsidRDefault="00516094" w:rsidP="00516094">
      <w:pPr>
        <w:spacing w:after="0" w:line="240" w:lineRule="auto"/>
        <w:jc w:val="both"/>
        <w:rPr>
          <w:rFonts w:ascii="Times New Roman" w:hAnsi="Times New Roman" w:cs="Times New Roman"/>
          <w:b/>
          <w:sz w:val="24"/>
          <w:szCs w:val="24"/>
          <w:u w:val="single"/>
        </w:rPr>
      </w:pPr>
    </w:p>
    <w:p w14:paraId="76021E6E" w14:textId="77777777" w:rsidR="00516094" w:rsidRPr="00362C97" w:rsidRDefault="00516094" w:rsidP="00516094">
      <w:pPr>
        <w:pStyle w:val="Zkladntext"/>
        <w:spacing w:before="0" w:after="0"/>
      </w:pPr>
      <w:r w:rsidRPr="00362C97">
        <w:t xml:space="preserve">Ak sa zamestnanec písomne dohodne so zamestnávateľom, že pri pracovnej ceste použije cestné motorové vozidlo okrem cestného motorového vozidla poskytnutého zamestnávateľom, patrí mu </w:t>
      </w:r>
      <w:r w:rsidRPr="00B713FA">
        <w:t xml:space="preserve">základná náhrada za každý 1 km jazdy (ďalej len „základná náhrada") a náhrada za spotrebované pohonné látky v súlade so zákonom o cestovných </w:t>
      </w:r>
      <w:r w:rsidRPr="00C3528F">
        <w:t xml:space="preserve">náhradách. </w:t>
      </w:r>
      <w:r w:rsidRPr="001A395E">
        <w:t>Aby bol výdavok oprávnený, je potrebné preukázať, že použitie motorového vozidla je pre realizáciu projektu nevyhnutné, resp. hospodárnejšie a efektívnejšie ako použitie verejnej dopravy.</w:t>
      </w:r>
      <w:r w:rsidRPr="00362C97">
        <w:t xml:space="preserve"> </w:t>
      </w:r>
    </w:p>
    <w:p w14:paraId="4A565E7E" w14:textId="77777777" w:rsidR="00516094" w:rsidRDefault="00516094" w:rsidP="00516094">
      <w:pPr>
        <w:pStyle w:val="Zkladntext"/>
        <w:spacing w:before="0" w:after="0"/>
      </w:pPr>
    </w:p>
    <w:p w14:paraId="6E73DD6A" w14:textId="77777777" w:rsidR="00516094" w:rsidRPr="00362C97" w:rsidRDefault="00516094" w:rsidP="00516094">
      <w:pPr>
        <w:pStyle w:val="Zkladntext"/>
        <w:spacing w:before="0" w:after="0"/>
      </w:pPr>
      <w:r w:rsidRPr="00362C97">
        <w:t>Zamestnávateľ môže so zamestnancom písomne dohodnúť poskytovanie náhrady za použitie cestného motorového vozidla v sume zodpovedajúcej cene cestovného lístka pravidelnej verejnej dopravy. Predmetné ustanovenie sa nemôže použiť v prípade, ak zamestnanec použije cestné motorové vozidlo na žiadosť zamestnávateľa v súlade so zákonom o cestovných náhradách.</w:t>
      </w:r>
    </w:p>
    <w:p w14:paraId="6E021CF2" w14:textId="77777777" w:rsidR="00516094" w:rsidRDefault="00516094" w:rsidP="00516094">
      <w:pPr>
        <w:spacing w:after="0"/>
        <w:jc w:val="both"/>
        <w:rPr>
          <w:b/>
          <w:szCs w:val="24"/>
        </w:rPr>
      </w:pPr>
    </w:p>
    <w:p w14:paraId="621D706A" w14:textId="77777777" w:rsidR="00516094" w:rsidRDefault="00516094" w:rsidP="00516094">
      <w:pPr>
        <w:spacing w:after="0" w:line="240" w:lineRule="auto"/>
        <w:jc w:val="both"/>
        <w:rPr>
          <w:rFonts w:ascii="Times New Roman" w:hAnsi="Times New Roman" w:cs="Times New Roman"/>
          <w:b/>
          <w:sz w:val="24"/>
          <w:szCs w:val="24"/>
          <w:u w:val="single"/>
        </w:rPr>
      </w:pPr>
      <w:r w:rsidRPr="000266CC">
        <w:rPr>
          <w:rFonts w:ascii="Times New Roman" w:hAnsi="Times New Roman" w:cs="Times New Roman"/>
          <w:b/>
          <w:sz w:val="24"/>
          <w:szCs w:val="24"/>
          <w:u w:val="single"/>
        </w:rPr>
        <w:t>Použitie služobného motorového vozidla</w:t>
      </w:r>
    </w:p>
    <w:p w14:paraId="1E6E8021" w14:textId="77777777" w:rsidR="00516094" w:rsidRPr="000266CC" w:rsidRDefault="00516094" w:rsidP="00516094">
      <w:pPr>
        <w:spacing w:after="0" w:line="240" w:lineRule="auto"/>
        <w:jc w:val="both"/>
        <w:rPr>
          <w:rFonts w:ascii="Times New Roman" w:hAnsi="Times New Roman" w:cs="Times New Roman"/>
          <w:b/>
          <w:sz w:val="24"/>
          <w:szCs w:val="24"/>
          <w:u w:val="single"/>
        </w:rPr>
      </w:pPr>
    </w:p>
    <w:p w14:paraId="103641DD" w14:textId="77777777" w:rsidR="00516094" w:rsidRDefault="00516094" w:rsidP="00516094">
      <w:pPr>
        <w:pStyle w:val="Zkladntext"/>
        <w:spacing w:before="0" w:after="0"/>
      </w:pPr>
      <w:r w:rsidRPr="000266CC">
        <w:t xml:space="preserve">Ak zamestnanec použije na cestu cestné motorové vozidlo zamestnávateľa a vzniknú mu náklady na nákup pohonných hmôt, patrí mu náhrada </w:t>
      </w:r>
      <w:r w:rsidRPr="00B713FA">
        <w:t xml:space="preserve">týchto výdavkov (podľa počtu odjazdených kilometrov uvedených v knihe jázd a vo vyúčtovaní pracovnej </w:t>
      </w:r>
      <w:r w:rsidRPr="00C3528F">
        <w:t xml:space="preserve">cesty). </w:t>
      </w:r>
      <w:r w:rsidRPr="001A395E">
        <w:t>Aby bol výdavok oprávnený, je potrebné preukázať, že použitie služobného motorového vozidla je pre realizáciu projektu nevyhnutné, resp. hospodárnejšie a efektívnejšie ako použitie verejnej dopravy.</w:t>
      </w:r>
      <w:r w:rsidRPr="00C3528F">
        <w:t xml:space="preserve"> V prípade, že prijímateľ nepreukáže nevyhnutnosť, hospodárnosť a efektívnosť</w:t>
      </w:r>
      <w:r w:rsidRPr="00B713FA">
        <w:t xml:space="preserve"> výdavku na individuálnu dopravu, môže mu byť pri tuzemských</w:t>
      </w:r>
      <w:r w:rsidRPr="00362C97">
        <w:t xml:space="preserve"> pracovných cestách priznaná výška náhrady určená podľa výšky zodpovedajúcej použitiu verejnej dopravy. Výdavky sú oprávnené len pri cestách priamo súvisiacich s realizáciou aktivít projektu. Výdavky na cesty, ktoré vykonáva prijímateľ napr. v súvislosti s opravami, resp. údržbou vozidla, nie sú oprávnenými priamymi výdavkami. </w:t>
      </w:r>
    </w:p>
    <w:p w14:paraId="0C8986E4" w14:textId="77777777" w:rsidR="00516094" w:rsidRPr="00362C97" w:rsidRDefault="00516094" w:rsidP="00516094">
      <w:pPr>
        <w:pStyle w:val="Zkladntext"/>
        <w:spacing w:before="0" w:after="0"/>
      </w:pPr>
    </w:p>
    <w:p w14:paraId="130896DF" w14:textId="77777777" w:rsidR="00516094" w:rsidRPr="00362C97" w:rsidRDefault="00516094" w:rsidP="00516094">
      <w:pPr>
        <w:pBdr>
          <w:top w:val="single" w:sz="4" w:space="1" w:color="auto"/>
          <w:left w:val="single" w:sz="4" w:space="4" w:color="auto"/>
          <w:bottom w:val="single" w:sz="4" w:space="1" w:color="auto"/>
          <w:right w:val="single" w:sz="4" w:space="4" w:color="auto"/>
        </w:pBdr>
        <w:spacing w:after="0"/>
        <w:ind w:left="540" w:hanging="540"/>
        <w:jc w:val="both"/>
        <w:rPr>
          <w:rFonts w:ascii="Times New Roman" w:hAnsi="Times New Roman" w:cs="Times New Roman"/>
          <w:i/>
          <w:sz w:val="24"/>
          <w:szCs w:val="24"/>
        </w:rPr>
      </w:pPr>
      <w:r w:rsidRPr="00362C97">
        <w:rPr>
          <w:rFonts w:ascii="Times New Roman" w:hAnsi="Times New Roman" w:cs="Times New Roman"/>
          <w:i/>
          <w:sz w:val="24"/>
          <w:szCs w:val="24"/>
        </w:rPr>
        <w:lastRenderedPageBreak/>
        <w:t>A = priemerná spotreba vozidla na 100 km podľa technického preukazu (mesto, mimo mesta, kombinovaná, presné určenie priemernej spotreby určuje §7 Zákona o cestovných náhradách)</w:t>
      </w:r>
    </w:p>
    <w:p w14:paraId="4B90ABC6" w14:textId="77777777" w:rsidR="00516094" w:rsidRPr="00362C97" w:rsidRDefault="00516094" w:rsidP="00516094">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i/>
          <w:sz w:val="24"/>
          <w:szCs w:val="24"/>
        </w:rPr>
      </w:pPr>
      <w:r w:rsidRPr="00362C97">
        <w:rPr>
          <w:rFonts w:ascii="Times New Roman" w:hAnsi="Times New Roman" w:cs="Times New Roman"/>
          <w:i/>
          <w:sz w:val="24"/>
          <w:szCs w:val="24"/>
        </w:rPr>
        <w:t>B = cena pohonných hmôt</w:t>
      </w:r>
    </w:p>
    <w:p w14:paraId="081A9EB4" w14:textId="77777777" w:rsidR="00516094" w:rsidRDefault="00516094" w:rsidP="00516094">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i/>
          <w:sz w:val="24"/>
          <w:szCs w:val="24"/>
        </w:rPr>
      </w:pPr>
      <w:r w:rsidRPr="00362C97">
        <w:rPr>
          <w:rFonts w:ascii="Times New Roman" w:hAnsi="Times New Roman" w:cs="Times New Roman"/>
          <w:i/>
          <w:sz w:val="24"/>
          <w:szCs w:val="24"/>
        </w:rPr>
        <w:t xml:space="preserve">C = amortizácia vozidla (určená Opatrením Ministerstva práce, sociálnych vecí a rodiny Slovenskej republiky o sumách základnej náhrady za používanie cestných motorových vozidiel pri pracovných cestách v aktuálnom znení). </w:t>
      </w:r>
    </w:p>
    <w:p w14:paraId="004715B8" w14:textId="77777777" w:rsidR="00516094" w:rsidRDefault="00516094" w:rsidP="00516094">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i/>
          <w:sz w:val="24"/>
          <w:szCs w:val="24"/>
        </w:rPr>
      </w:pPr>
    </w:p>
    <w:p w14:paraId="4218DB68" w14:textId="77777777" w:rsidR="00516094" w:rsidRDefault="00516094" w:rsidP="00516094">
      <w:pPr>
        <w:pBdr>
          <w:top w:val="single" w:sz="4" w:space="1" w:color="auto"/>
          <w:left w:val="single" w:sz="4" w:space="4" w:color="auto"/>
          <w:bottom w:val="single" w:sz="4" w:space="1" w:color="auto"/>
          <w:right w:val="single" w:sz="4" w:space="4" w:color="auto"/>
        </w:pBdr>
        <w:spacing w:after="100" w:afterAutospacing="1"/>
        <w:jc w:val="both"/>
        <w:rPr>
          <w:rFonts w:ascii="Times New Roman" w:hAnsi="Times New Roman" w:cs="Times New Roman"/>
          <w:i/>
          <w:sz w:val="24"/>
          <w:szCs w:val="24"/>
        </w:rPr>
      </w:pPr>
      <w:r w:rsidRPr="00362C97">
        <w:rPr>
          <w:rFonts w:ascii="Times New Roman" w:hAnsi="Times New Roman" w:cs="Times New Roman"/>
          <w:i/>
          <w:sz w:val="24"/>
          <w:szCs w:val="24"/>
        </w:rPr>
        <w:t xml:space="preserve">Výpočet nákladov na dopravu pri použití osobného vozidla je nasledovný: </w:t>
      </w:r>
    </w:p>
    <w:p w14:paraId="4EA5FB06" w14:textId="77777777" w:rsidR="00516094" w:rsidRPr="006827A0" w:rsidRDefault="00516094" w:rsidP="00516094">
      <w:pPr>
        <w:pBdr>
          <w:top w:val="single" w:sz="4" w:space="1" w:color="auto"/>
          <w:left w:val="single" w:sz="4" w:space="4" w:color="auto"/>
          <w:bottom w:val="single" w:sz="4" w:space="1" w:color="auto"/>
          <w:right w:val="single" w:sz="4" w:space="4" w:color="auto"/>
        </w:pBdr>
        <w:spacing w:after="100" w:afterAutospacing="1"/>
        <w:jc w:val="both"/>
        <w:rPr>
          <w:i/>
        </w:rPr>
      </w:pPr>
      <w:r w:rsidRPr="001A395E">
        <w:rPr>
          <w:rFonts w:ascii="Times New Roman" w:hAnsi="Times New Roman"/>
          <w:i/>
          <w:sz w:val="24"/>
        </w:rPr>
        <w:t xml:space="preserve">Náklady na dopravu pri použití  </w:t>
      </w:r>
      <w:r w:rsidRPr="001A395E">
        <w:rPr>
          <w:rFonts w:ascii="Times New Roman" w:hAnsi="Times New Roman"/>
          <w:b/>
          <w:i/>
          <w:sz w:val="24"/>
        </w:rPr>
        <w:t>služobného osobného vozidla</w:t>
      </w:r>
      <w:r w:rsidRPr="001A395E">
        <w:rPr>
          <w:rFonts w:ascii="Times New Roman" w:hAnsi="Times New Roman"/>
          <w:i/>
          <w:sz w:val="24"/>
        </w:rPr>
        <w:t xml:space="preserve"> sa vypočítajú ako jednotková cena : Cena pohonných hmôt za 1 km = (A x B)/100</w:t>
      </w:r>
    </w:p>
    <w:p w14:paraId="509C0007" w14:textId="77777777" w:rsidR="00516094" w:rsidRPr="006827A0" w:rsidRDefault="00516094" w:rsidP="00516094">
      <w:pPr>
        <w:pBdr>
          <w:top w:val="single" w:sz="4" w:space="1" w:color="auto"/>
          <w:left w:val="single" w:sz="4" w:space="4" w:color="auto"/>
          <w:bottom w:val="single" w:sz="4" w:space="1" w:color="auto"/>
          <w:right w:val="single" w:sz="4" w:space="4" w:color="auto"/>
        </w:pBdr>
        <w:spacing w:after="100" w:afterAutospacing="1"/>
        <w:jc w:val="both"/>
        <w:rPr>
          <w:i/>
        </w:rPr>
      </w:pPr>
      <w:r w:rsidRPr="001A395E">
        <w:rPr>
          <w:rFonts w:ascii="Times New Roman" w:hAnsi="Times New Roman"/>
          <w:i/>
          <w:sz w:val="24"/>
        </w:rPr>
        <w:t xml:space="preserve">Náklady na dopravu pri použití </w:t>
      </w:r>
      <w:r w:rsidRPr="001A395E">
        <w:rPr>
          <w:rFonts w:ascii="Times New Roman" w:hAnsi="Times New Roman"/>
          <w:b/>
          <w:i/>
          <w:sz w:val="24"/>
        </w:rPr>
        <w:t>súkromného osobného vozidla</w:t>
      </w:r>
      <w:r w:rsidRPr="001A395E">
        <w:rPr>
          <w:rFonts w:ascii="Times New Roman" w:hAnsi="Times New Roman"/>
          <w:i/>
          <w:sz w:val="24"/>
        </w:rPr>
        <w:t xml:space="preserve"> sa vypočítajú ako jednotková cena: Cena dopravy za 1 km = (A x B)/100 + C</w:t>
      </w:r>
    </w:p>
    <w:p w14:paraId="0BB9E723" w14:textId="77777777" w:rsidR="00516094" w:rsidRPr="006827A0" w:rsidRDefault="00516094" w:rsidP="00516094">
      <w:pPr>
        <w:pBdr>
          <w:top w:val="single" w:sz="4" w:space="1" w:color="auto"/>
          <w:left w:val="single" w:sz="4" w:space="4" w:color="auto"/>
          <w:bottom w:val="single" w:sz="4" w:space="1" w:color="auto"/>
          <w:right w:val="single" w:sz="4" w:space="4" w:color="auto"/>
        </w:pBdr>
        <w:spacing w:after="100" w:afterAutospacing="1"/>
        <w:jc w:val="both"/>
        <w:rPr>
          <w:i/>
        </w:rPr>
      </w:pPr>
      <w:r w:rsidRPr="001A395E">
        <w:rPr>
          <w:rFonts w:ascii="Times New Roman" w:hAnsi="Times New Roman"/>
          <w:i/>
          <w:sz w:val="24"/>
        </w:rPr>
        <w:t>Celkový náklad na dopravu: jednotková cena x počet km.</w:t>
      </w:r>
    </w:p>
    <w:p w14:paraId="75E4CDFA" w14:textId="77777777" w:rsidR="00516094" w:rsidRPr="001A395E" w:rsidRDefault="00516094" w:rsidP="00516094">
      <w:pPr>
        <w:spacing w:after="0" w:line="240" w:lineRule="auto"/>
        <w:jc w:val="both"/>
        <w:rPr>
          <w:b/>
          <w:u w:val="single"/>
        </w:rPr>
      </w:pPr>
    </w:p>
    <w:p w14:paraId="65BEECB9" w14:textId="77777777" w:rsidR="00516094" w:rsidRDefault="00516094" w:rsidP="00516094">
      <w:pPr>
        <w:spacing w:after="0" w:line="240" w:lineRule="auto"/>
        <w:jc w:val="both"/>
        <w:rPr>
          <w:rFonts w:ascii="Times New Roman" w:hAnsi="Times New Roman" w:cs="Times New Roman"/>
          <w:b/>
          <w:sz w:val="24"/>
          <w:szCs w:val="24"/>
          <w:u w:val="single"/>
        </w:rPr>
      </w:pPr>
      <w:r w:rsidRPr="000266CC">
        <w:rPr>
          <w:rFonts w:ascii="Times New Roman" w:hAnsi="Times New Roman" w:cs="Times New Roman"/>
          <w:b/>
          <w:sz w:val="24"/>
          <w:szCs w:val="24"/>
          <w:u w:val="single"/>
        </w:rPr>
        <w:t>Použitie verejnej dopravy</w:t>
      </w:r>
    </w:p>
    <w:p w14:paraId="688C6D9D" w14:textId="77777777" w:rsidR="00516094" w:rsidRPr="000266CC" w:rsidRDefault="00516094" w:rsidP="00516094">
      <w:pPr>
        <w:spacing w:after="0" w:line="240" w:lineRule="auto"/>
        <w:jc w:val="both"/>
        <w:rPr>
          <w:rFonts w:ascii="Times New Roman" w:hAnsi="Times New Roman" w:cs="Times New Roman"/>
          <w:b/>
          <w:sz w:val="24"/>
          <w:szCs w:val="24"/>
          <w:u w:val="single"/>
        </w:rPr>
      </w:pPr>
    </w:p>
    <w:p w14:paraId="6E561C44" w14:textId="77777777" w:rsidR="00516094" w:rsidRPr="00362C97" w:rsidRDefault="00516094" w:rsidP="00516094">
      <w:pPr>
        <w:pStyle w:val="Zkladntext"/>
        <w:spacing w:before="0" w:after="0"/>
      </w:pPr>
      <w:r w:rsidRPr="00362C97">
        <w:t xml:space="preserve">Pri použití prostriedku verejnej dopravy je oprávneným výdavkom náhrada vo výške </w:t>
      </w:r>
      <w:r w:rsidRPr="000266CC">
        <w:t>cestovného verejnej dopravy</w:t>
      </w:r>
      <w:r w:rsidRPr="00362C97">
        <w:t xml:space="preserve">. V prípade vlaku bude akceptovaná za oprávnený výdavok cena vlakového lístku v 2. triede, miestenka, ležadlo alebo lôžko. </w:t>
      </w:r>
    </w:p>
    <w:p w14:paraId="78873CAF" w14:textId="77777777" w:rsidR="00516094" w:rsidRDefault="00516094" w:rsidP="00516094">
      <w:pPr>
        <w:spacing w:after="0" w:line="240" w:lineRule="auto"/>
        <w:jc w:val="both"/>
        <w:rPr>
          <w:rFonts w:ascii="Times New Roman" w:hAnsi="Times New Roman" w:cs="Times New Roman"/>
          <w:b/>
          <w:sz w:val="24"/>
          <w:szCs w:val="24"/>
          <w:u w:val="single"/>
        </w:rPr>
      </w:pPr>
    </w:p>
    <w:p w14:paraId="772FF9A3" w14:textId="77777777" w:rsidR="00516094" w:rsidRDefault="00516094" w:rsidP="00516094">
      <w:pPr>
        <w:spacing w:after="0" w:line="240" w:lineRule="auto"/>
        <w:jc w:val="both"/>
        <w:rPr>
          <w:rFonts w:ascii="Times New Roman" w:hAnsi="Times New Roman" w:cs="Times New Roman"/>
          <w:b/>
          <w:sz w:val="24"/>
          <w:szCs w:val="24"/>
          <w:u w:val="single"/>
        </w:rPr>
      </w:pPr>
      <w:r w:rsidRPr="000266CC">
        <w:rPr>
          <w:rFonts w:ascii="Times New Roman" w:hAnsi="Times New Roman" w:cs="Times New Roman"/>
          <w:b/>
          <w:sz w:val="24"/>
          <w:szCs w:val="24"/>
          <w:u w:val="single"/>
        </w:rPr>
        <w:t>Použitie taxi služby</w:t>
      </w:r>
    </w:p>
    <w:p w14:paraId="0688C9FF" w14:textId="77777777" w:rsidR="00516094" w:rsidRPr="000266CC" w:rsidRDefault="00516094" w:rsidP="00516094">
      <w:pPr>
        <w:spacing w:after="0" w:line="240" w:lineRule="auto"/>
        <w:jc w:val="both"/>
        <w:rPr>
          <w:rFonts w:ascii="Times New Roman" w:hAnsi="Times New Roman" w:cs="Times New Roman"/>
          <w:b/>
          <w:sz w:val="24"/>
          <w:szCs w:val="24"/>
          <w:u w:val="single"/>
        </w:rPr>
      </w:pPr>
    </w:p>
    <w:p w14:paraId="48B9DEC7" w14:textId="77777777" w:rsidR="00516094" w:rsidRDefault="00516094" w:rsidP="00516094">
      <w:pPr>
        <w:pStyle w:val="Zkladntext"/>
        <w:spacing w:before="0" w:after="0"/>
      </w:pPr>
      <w:r w:rsidRPr="001A395E">
        <w:t>Aby bol výdavok oprávnený, je potrebné preukázať, že použitie taxi služby je pre realizáciu projektu hospodárnejšie a efektívnejšie ako použitie verejnej dopravy, resp. súkromného/služobného motorového vozidla.</w:t>
      </w:r>
      <w:r w:rsidRPr="00362C97">
        <w:t xml:space="preserve"> V prípade, že prijímateľ nepreukáže nevyhnutnosť, resp. hospodárnosť a efektívnosť výdavku na taxi službu, môže mu byť pri tuzemských pracovných cestách priznaná výška náhrady určená podľa výšky zodpovedajúcej použitiu verejnej dopravy.</w:t>
      </w:r>
    </w:p>
    <w:p w14:paraId="1DA45967" w14:textId="77777777" w:rsidR="00516094" w:rsidRPr="00362C97" w:rsidRDefault="00516094" w:rsidP="00516094">
      <w:pPr>
        <w:pStyle w:val="Zkladntext"/>
        <w:spacing w:before="0" w:after="0"/>
      </w:pPr>
    </w:p>
    <w:p w14:paraId="4506877B" w14:textId="77777777" w:rsidR="00516094" w:rsidRDefault="00516094" w:rsidP="00516094">
      <w:pPr>
        <w:spacing w:after="0" w:line="240" w:lineRule="auto"/>
        <w:jc w:val="both"/>
        <w:rPr>
          <w:rFonts w:ascii="Times New Roman" w:hAnsi="Times New Roman" w:cs="Times New Roman"/>
          <w:b/>
          <w:sz w:val="24"/>
          <w:szCs w:val="24"/>
          <w:u w:val="single"/>
        </w:rPr>
      </w:pPr>
      <w:r w:rsidRPr="000266CC">
        <w:rPr>
          <w:rFonts w:ascii="Times New Roman" w:hAnsi="Times New Roman" w:cs="Times New Roman"/>
          <w:b/>
          <w:sz w:val="24"/>
          <w:szCs w:val="24"/>
          <w:u w:val="single"/>
        </w:rPr>
        <w:t>Výdavky na  ubytovanie</w:t>
      </w:r>
    </w:p>
    <w:p w14:paraId="268842F7" w14:textId="77777777" w:rsidR="00516094" w:rsidRPr="000266CC" w:rsidRDefault="00516094" w:rsidP="00516094">
      <w:pPr>
        <w:spacing w:after="0" w:line="240" w:lineRule="auto"/>
        <w:jc w:val="both"/>
        <w:rPr>
          <w:rFonts w:ascii="Times New Roman" w:hAnsi="Times New Roman" w:cs="Times New Roman"/>
          <w:b/>
          <w:sz w:val="24"/>
          <w:szCs w:val="24"/>
          <w:u w:val="single"/>
        </w:rPr>
      </w:pPr>
    </w:p>
    <w:p w14:paraId="547DC9EE" w14:textId="77777777" w:rsidR="00516094" w:rsidRDefault="00516094" w:rsidP="00516094">
      <w:pPr>
        <w:pStyle w:val="Zkladntext"/>
        <w:spacing w:before="0" w:after="0"/>
      </w:pPr>
      <w:r w:rsidRPr="00362C97">
        <w:t xml:space="preserve">Zamestnancovi vyslanému na pracovnú cestu patrí náhrada preukázaných výdavkov za ubytovanie. Aj v tomto prípade platí, že výdavky na ubytovanie majú zohľadňovať obvyklé ceny v danom mieste a čase, aby bolo dodržané pravidlo hospodárnosti, efektívnosti a účelnosti. </w:t>
      </w:r>
    </w:p>
    <w:p w14:paraId="78B8A53F" w14:textId="77777777" w:rsidR="00516094" w:rsidRPr="00362C97" w:rsidRDefault="00516094" w:rsidP="00516094">
      <w:pPr>
        <w:pStyle w:val="Zkladntext"/>
        <w:spacing w:before="0" w:after="0"/>
      </w:pPr>
    </w:p>
    <w:p w14:paraId="5EA85068" w14:textId="77777777" w:rsidR="00516094" w:rsidRDefault="00516094" w:rsidP="00516094">
      <w:pPr>
        <w:spacing w:after="0" w:line="240" w:lineRule="auto"/>
        <w:jc w:val="both"/>
        <w:rPr>
          <w:rFonts w:ascii="Times New Roman" w:hAnsi="Times New Roman" w:cs="Times New Roman"/>
          <w:b/>
          <w:sz w:val="24"/>
          <w:szCs w:val="24"/>
          <w:u w:val="single"/>
        </w:rPr>
      </w:pPr>
      <w:r w:rsidRPr="00A13DEE">
        <w:rPr>
          <w:rFonts w:ascii="Times New Roman" w:hAnsi="Times New Roman" w:cs="Times New Roman"/>
          <w:b/>
          <w:sz w:val="24"/>
          <w:szCs w:val="24"/>
          <w:u w:val="single"/>
        </w:rPr>
        <w:t>Stravné</w:t>
      </w:r>
    </w:p>
    <w:p w14:paraId="7A217C9F" w14:textId="77777777" w:rsidR="00516094" w:rsidRPr="00A13DEE" w:rsidRDefault="00516094" w:rsidP="00516094">
      <w:pPr>
        <w:spacing w:after="0" w:line="240" w:lineRule="auto"/>
        <w:jc w:val="both"/>
        <w:rPr>
          <w:rFonts w:ascii="Times New Roman" w:hAnsi="Times New Roman" w:cs="Times New Roman"/>
          <w:b/>
          <w:sz w:val="24"/>
          <w:szCs w:val="24"/>
          <w:u w:val="single"/>
        </w:rPr>
      </w:pPr>
    </w:p>
    <w:p w14:paraId="71B6CD9B" w14:textId="77777777" w:rsidR="00516094" w:rsidRPr="00F757BD" w:rsidRDefault="00516094" w:rsidP="00516094">
      <w:pPr>
        <w:spacing w:after="0" w:line="240" w:lineRule="auto"/>
        <w:jc w:val="both"/>
        <w:rPr>
          <w:rFonts w:ascii="Times New Roman" w:hAnsi="Times New Roman" w:cs="Times New Roman"/>
          <w:sz w:val="24"/>
          <w:szCs w:val="24"/>
        </w:rPr>
      </w:pPr>
      <w:r w:rsidRPr="00A13DEE">
        <w:rPr>
          <w:rFonts w:ascii="Times New Roman" w:eastAsia="Times New Roman" w:hAnsi="Times New Roman" w:cs="Times New Roman"/>
          <w:snapToGrid w:val="0"/>
          <w:sz w:val="24"/>
          <w:szCs w:val="24"/>
          <w:lang w:eastAsia="en-GB"/>
        </w:rPr>
        <w:t xml:space="preserve">Zamestnancovi patrí stravné za každý kalendárny deň pracovnej cesty za podmienok ustanovených Zákonom č. 283/2002 Z. Z. o cestovných náhradách v znení neskorších predpisov. </w:t>
      </w:r>
      <w:r w:rsidRPr="00A13DEE">
        <w:rPr>
          <w:rFonts w:ascii="Times New Roman" w:eastAsia="Times New Roman" w:hAnsi="Times New Roman" w:cs="Times New Roman"/>
          <w:snapToGrid w:val="0"/>
          <w:sz w:val="24"/>
          <w:szCs w:val="24"/>
          <w:lang w:eastAsia="en-GB"/>
        </w:rPr>
        <w:lastRenderedPageBreak/>
        <w:t xml:space="preserve">Suma stravného je stanovená v závislosti od času trvania pracovnej cesty v kalendárnom dni. Sadzby stravného pre domácu pracovnú cestu upravuje aktuálne platné opatrenie Ministerstva práce, sociálnych vecí a rodiny SR (ďalej len „MPSVaR SR“) k zákonu o </w:t>
      </w:r>
      <w:r w:rsidRPr="00F757BD">
        <w:rPr>
          <w:rFonts w:ascii="Times New Roman" w:eastAsia="Times New Roman" w:hAnsi="Times New Roman" w:cs="Times New Roman"/>
          <w:snapToGrid w:val="0"/>
          <w:sz w:val="24"/>
          <w:szCs w:val="24"/>
          <w:lang w:eastAsia="en-GB"/>
        </w:rPr>
        <w:t>cestovných náhradách</w:t>
      </w:r>
      <w:r w:rsidRPr="00F757BD">
        <w:rPr>
          <w:rFonts w:ascii="Times New Roman" w:hAnsi="Times New Roman" w:cs="Times New Roman"/>
          <w:sz w:val="24"/>
          <w:szCs w:val="24"/>
        </w:rPr>
        <w:t>.</w:t>
      </w:r>
    </w:p>
    <w:p w14:paraId="0CFA983E" w14:textId="77777777" w:rsidR="00516094" w:rsidRPr="00F757BD" w:rsidRDefault="00516094" w:rsidP="00516094">
      <w:pPr>
        <w:spacing w:after="0" w:line="240" w:lineRule="auto"/>
        <w:jc w:val="both"/>
        <w:rPr>
          <w:rFonts w:ascii="Times New Roman" w:hAnsi="Times New Roman" w:cs="Times New Roman"/>
          <w:sz w:val="24"/>
          <w:szCs w:val="24"/>
        </w:rPr>
      </w:pPr>
    </w:p>
    <w:p w14:paraId="04AF296A" w14:textId="77777777" w:rsidR="00516094" w:rsidRPr="001A395E" w:rsidRDefault="00516094" w:rsidP="00516094">
      <w:pPr>
        <w:spacing w:after="0" w:line="240" w:lineRule="auto"/>
        <w:jc w:val="both"/>
        <w:rPr>
          <w:rFonts w:ascii="Times New Roman" w:hAnsi="Times New Roman"/>
          <w:sz w:val="24"/>
        </w:rPr>
      </w:pPr>
      <w:r w:rsidRPr="001A395E">
        <w:rPr>
          <w:rFonts w:ascii="Times New Roman" w:hAnsi="Times New Roman"/>
          <w:sz w:val="24"/>
        </w:rPr>
        <w:t>Pri zahraničnej pracovnej ceste zamestnancovi patrí za každý kalendárny deň zahraničnej pracovnej cesty za podmienok ustanovených zákonom o cestovných náhradách stravné v eurách alebo cudzej mene. Toto stravné je stanovené v závislosti od času trvania zahraničnej pracovnej cesty mimo územia Slovenskej republiky. Sadzby stravného počas zahraničnej pracovnej cesty upravuje aktuálne platné opatrenie MPSVaR SR k zákonu o cestovných náhradách</w:t>
      </w:r>
      <w:r w:rsidRPr="001A395E">
        <w:rPr>
          <w:rStyle w:val="Odkaznapoznmkupodiarou"/>
          <w:rFonts w:ascii="Times New Roman" w:hAnsi="Times New Roman"/>
          <w:sz w:val="24"/>
        </w:rPr>
        <w:footnoteReference w:id="9"/>
      </w:r>
      <w:r w:rsidRPr="001A395E">
        <w:rPr>
          <w:rFonts w:ascii="Times New Roman" w:hAnsi="Times New Roman"/>
          <w:sz w:val="24"/>
        </w:rPr>
        <w:t>.</w:t>
      </w:r>
    </w:p>
    <w:p w14:paraId="4ED48566" w14:textId="77777777" w:rsidR="00516094" w:rsidRPr="001A395E" w:rsidRDefault="00516094" w:rsidP="00516094">
      <w:pPr>
        <w:spacing w:after="0" w:line="240" w:lineRule="auto"/>
        <w:jc w:val="both"/>
        <w:rPr>
          <w:rFonts w:ascii="Times New Roman" w:hAnsi="Times New Roman"/>
          <w:sz w:val="24"/>
        </w:rPr>
      </w:pPr>
    </w:p>
    <w:p w14:paraId="4A0E753E" w14:textId="77777777" w:rsidR="00516094" w:rsidRPr="001A395E" w:rsidRDefault="00516094" w:rsidP="00516094">
      <w:pPr>
        <w:spacing w:after="0" w:line="240" w:lineRule="auto"/>
        <w:jc w:val="both"/>
        <w:rPr>
          <w:rFonts w:ascii="Times New Roman" w:hAnsi="Times New Roman"/>
          <w:b/>
          <w:sz w:val="24"/>
          <w:u w:val="single"/>
        </w:rPr>
      </w:pPr>
      <w:r w:rsidRPr="001A395E">
        <w:rPr>
          <w:rFonts w:ascii="Times New Roman" w:hAnsi="Times New Roman"/>
          <w:b/>
          <w:sz w:val="24"/>
          <w:u w:val="single"/>
        </w:rPr>
        <w:t>Potrebné vedľajšie výdavky</w:t>
      </w:r>
    </w:p>
    <w:p w14:paraId="27B4A78A" w14:textId="77777777" w:rsidR="00516094" w:rsidRPr="001A395E" w:rsidRDefault="00516094" w:rsidP="00516094">
      <w:pPr>
        <w:spacing w:after="0" w:line="240" w:lineRule="auto"/>
        <w:jc w:val="both"/>
        <w:rPr>
          <w:rFonts w:ascii="Times New Roman" w:hAnsi="Times New Roman"/>
          <w:b/>
          <w:sz w:val="24"/>
          <w:u w:val="single"/>
        </w:rPr>
      </w:pPr>
    </w:p>
    <w:p w14:paraId="588C0EB5" w14:textId="77777777" w:rsidR="00516094" w:rsidRPr="00362C97" w:rsidRDefault="00516094" w:rsidP="00516094">
      <w:pPr>
        <w:pStyle w:val="Zkladntext"/>
        <w:rPr>
          <w:rFonts w:eastAsiaTheme="minorHAnsi"/>
          <w:snapToGrid/>
          <w:lang w:eastAsia="en-US"/>
        </w:rPr>
      </w:pPr>
      <w:r w:rsidRPr="001A395E">
        <w:rPr>
          <w:rFonts w:eastAsiaTheme="minorHAnsi"/>
        </w:rPr>
        <w:t xml:space="preserve">Výdavky spojené s pracovnou cestou ako napr. parkovné, diaľničný poplatok (okrem 365-dňového, resp. ročného diaľničného poplatku), vreckové, poplatky za úschovňu batožiny a pod.  </w:t>
      </w:r>
    </w:p>
    <w:p w14:paraId="101D0ABA" w14:textId="77777777" w:rsidR="00516094" w:rsidRPr="00362C97" w:rsidRDefault="00516094" w:rsidP="00516094">
      <w:pPr>
        <w:pStyle w:val="Zkladntext"/>
        <w:rPr>
          <w:rFonts w:eastAsiaTheme="minorHAnsi"/>
          <w:snapToGrid/>
          <w:lang w:eastAsia="en-US"/>
        </w:rPr>
      </w:pPr>
    </w:p>
    <w:p w14:paraId="4531344C" w14:textId="77777777" w:rsidR="00516094" w:rsidRDefault="00516094" w:rsidP="00516094">
      <w:pPr>
        <w:spacing w:after="0" w:line="240" w:lineRule="auto"/>
        <w:jc w:val="both"/>
        <w:rPr>
          <w:rFonts w:ascii="Times New Roman" w:hAnsi="Times New Roman" w:cs="Times New Roman"/>
          <w:b/>
          <w:sz w:val="24"/>
          <w:szCs w:val="24"/>
          <w:u w:val="single"/>
        </w:rPr>
      </w:pPr>
      <w:r w:rsidRPr="00A13DEE">
        <w:rPr>
          <w:rFonts w:ascii="Times New Roman" w:hAnsi="Times New Roman" w:cs="Times New Roman"/>
          <w:b/>
          <w:sz w:val="24"/>
          <w:szCs w:val="24"/>
          <w:u w:val="single"/>
        </w:rPr>
        <w:t xml:space="preserve">Špecifické pravidlá pre zahraničné pracovné cesty </w:t>
      </w:r>
    </w:p>
    <w:p w14:paraId="0BB02054" w14:textId="77777777" w:rsidR="00516094" w:rsidRPr="00A13DEE" w:rsidRDefault="00516094" w:rsidP="00516094">
      <w:pPr>
        <w:spacing w:after="0" w:line="240" w:lineRule="auto"/>
        <w:jc w:val="both"/>
        <w:rPr>
          <w:rFonts w:ascii="Times New Roman" w:hAnsi="Times New Roman" w:cs="Times New Roman"/>
          <w:b/>
          <w:sz w:val="24"/>
          <w:szCs w:val="24"/>
          <w:u w:val="single"/>
        </w:rPr>
      </w:pPr>
    </w:p>
    <w:p w14:paraId="7ED4EC63" w14:textId="77777777" w:rsidR="00516094" w:rsidRDefault="00516094" w:rsidP="00516094">
      <w:pPr>
        <w:pStyle w:val="Zkladntext"/>
        <w:spacing w:before="0" w:after="0"/>
        <w:rPr>
          <w:rFonts w:eastAsiaTheme="minorHAnsi"/>
          <w:snapToGrid/>
          <w:lang w:eastAsia="en-US"/>
        </w:rPr>
      </w:pPr>
      <w:r w:rsidRPr="00362C97">
        <w:rPr>
          <w:rFonts w:eastAsiaTheme="minorHAnsi"/>
          <w:snapToGrid/>
          <w:lang w:eastAsia="en-US"/>
        </w:rPr>
        <w:t>Zahraničné pracovné cesty v rámci EÚ sú oprávnené v odôvodnených prípadoch a za predpokladu, že boli schválené v žiadosti o NFP a sú zahrnuté v zmluve o poskytnutí NFP/rozhodnutí o</w:t>
      </w:r>
      <w:r>
        <w:rPr>
          <w:rFonts w:eastAsiaTheme="minorHAnsi"/>
          <w:snapToGrid/>
          <w:lang w:eastAsia="en-US"/>
        </w:rPr>
        <w:t xml:space="preserve"> schválení žiadosti o </w:t>
      </w:r>
      <w:r w:rsidRPr="00362C97">
        <w:rPr>
          <w:rFonts w:eastAsiaTheme="minorHAnsi"/>
          <w:snapToGrid/>
          <w:lang w:eastAsia="en-US"/>
        </w:rPr>
        <w:t>NFP.</w:t>
      </w:r>
    </w:p>
    <w:p w14:paraId="497D82CE" w14:textId="77777777" w:rsidR="00516094" w:rsidRPr="00362C97" w:rsidRDefault="00516094" w:rsidP="00516094">
      <w:pPr>
        <w:pStyle w:val="Zkladntext"/>
        <w:spacing w:before="0" w:after="0"/>
        <w:rPr>
          <w:rFonts w:eastAsiaTheme="minorHAnsi"/>
          <w:snapToGrid/>
          <w:lang w:eastAsia="en-US"/>
        </w:rPr>
      </w:pPr>
    </w:p>
    <w:p w14:paraId="6F1007F4" w14:textId="77777777" w:rsidR="00516094" w:rsidRDefault="00516094" w:rsidP="00516094">
      <w:pPr>
        <w:pStyle w:val="Zkladntext"/>
        <w:spacing w:before="0" w:after="0"/>
        <w:rPr>
          <w:rFonts w:eastAsiaTheme="minorHAnsi"/>
          <w:snapToGrid/>
          <w:lang w:eastAsia="en-US"/>
        </w:rPr>
      </w:pPr>
      <w:r w:rsidRPr="00362C97">
        <w:rPr>
          <w:rFonts w:eastAsiaTheme="minorHAnsi"/>
          <w:snapToGrid/>
          <w:lang w:eastAsia="en-US"/>
        </w:rPr>
        <w:t xml:space="preserve">Zahraničné pracovné cesty mimo EÚ sú oprávnené len v prípade ciest expertov a odborných pracovníkov, ktorí sa podieľajú na realizácii aktivít projektu a za predpokladu ich aktívnej účasti na organizovanom podujatí s priamym vzťahom k projektovým aktivitám. </w:t>
      </w:r>
    </w:p>
    <w:p w14:paraId="550E03CA" w14:textId="77777777" w:rsidR="00516094" w:rsidRPr="00362C97" w:rsidRDefault="00516094" w:rsidP="00516094">
      <w:pPr>
        <w:pStyle w:val="Zkladntext"/>
        <w:spacing w:before="0" w:after="0"/>
        <w:rPr>
          <w:rFonts w:eastAsiaTheme="minorHAnsi"/>
          <w:snapToGrid/>
          <w:lang w:eastAsia="en-US"/>
        </w:rPr>
      </w:pPr>
    </w:p>
    <w:p w14:paraId="15B448CF" w14:textId="77777777" w:rsidR="00516094" w:rsidRDefault="00516094" w:rsidP="00516094">
      <w:pPr>
        <w:pStyle w:val="Zkladntext"/>
        <w:spacing w:before="0" w:after="0"/>
        <w:rPr>
          <w:rFonts w:eastAsiaTheme="minorHAnsi"/>
          <w:snapToGrid/>
          <w:lang w:eastAsia="en-US"/>
        </w:rPr>
      </w:pPr>
      <w:r w:rsidRPr="00362C97">
        <w:rPr>
          <w:rFonts w:eastAsiaTheme="minorHAnsi"/>
          <w:snapToGrid/>
          <w:lang w:eastAsia="en-US"/>
        </w:rPr>
        <w:t xml:space="preserve">Pri zahraničných pracovných cestách sú taktiež oprávnené výdavky na cestovné poistenie, víza a povinné očkovanie. </w:t>
      </w:r>
    </w:p>
    <w:p w14:paraId="4059DA4E" w14:textId="77777777" w:rsidR="00516094" w:rsidRPr="00362C97" w:rsidRDefault="00516094" w:rsidP="00516094">
      <w:pPr>
        <w:pStyle w:val="Zkladntext"/>
        <w:spacing w:before="0" w:after="0"/>
        <w:rPr>
          <w:rFonts w:eastAsiaTheme="minorHAnsi"/>
          <w:snapToGrid/>
          <w:lang w:eastAsia="en-US"/>
        </w:rPr>
      </w:pPr>
    </w:p>
    <w:p w14:paraId="5218C983" w14:textId="77777777" w:rsidR="00516094" w:rsidRPr="00362C97" w:rsidRDefault="00516094" w:rsidP="00516094">
      <w:pPr>
        <w:pStyle w:val="Zkladntext"/>
        <w:spacing w:before="0" w:after="0"/>
        <w:rPr>
          <w:rFonts w:eastAsiaTheme="minorHAnsi"/>
          <w:snapToGrid/>
          <w:lang w:eastAsia="en-US"/>
        </w:rPr>
      </w:pPr>
      <w:r w:rsidRPr="00362C97">
        <w:rPr>
          <w:rFonts w:eastAsiaTheme="minorHAnsi"/>
          <w:snapToGrid/>
          <w:lang w:eastAsia="en-US"/>
        </w:rPr>
        <w:t xml:space="preserve">Výdavky na ubytovanie v hoteli v zahraničí musia zodpovedať cenám, ktoré sú v danom mieste a čase obvyklé, aby bolo dodržané pravidlo hospodárnosti, efektívnosti a účelnosti, oprávnená kategória je do ****.  </w:t>
      </w:r>
    </w:p>
    <w:p w14:paraId="1BF78501" w14:textId="77777777" w:rsidR="00516094" w:rsidRPr="00362C97" w:rsidRDefault="00516094" w:rsidP="00516094">
      <w:pPr>
        <w:spacing w:after="100" w:afterAutospacing="1"/>
        <w:jc w:val="both"/>
        <w:rPr>
          <w:rFonts w:ascii="Times New Roman" w:hAnsi="Times New Roman" w:cs="Times New Roman"/>
          <w:sz w:val="24"/>
          <w:szCs w:val="24"/>
        </w:rPr>
      </w:pPr>
      <w:r w:rsidRPr="00362C97">
        <w:rPr>
          <w:rFonts w:ascii="Times New Roman" w:hAnsi="Times New Roman" w:cs="Times New Roman"/>
          <w:sz w:val="24"/>
          <w:szCs w:val="24"/>
        </w:rPr>
        <w:t xml:space="preserve">  </w:t>
      </w:r>
    </w:p>
    <w:p w14:paraId="01B625BF" w14:textId="77777777" w:rsidR="00516094" w:rsidRPr="00362C97" w:rsidRDefault="00516094" w:rsidP="00516094">
      <w:pPr>
        <w:spacing w:after="100" w:afterAutospacing="1" w:line="240" w:lineRule="auto"/>
        <w:jc w:val="both"/>
        <w:rPr>
          <w:rFonts w:ascii="Times New Roman" w:hAnsi="Times New Roman" w:cs="Times New Roman"/>
          <w:b/>
          <w:sz w:val="24"/>
          <w:szCs w:val="24"/>
        </w:rPr>
      </w:pPr>
      <w:r w:rsidRPr="00362C97">
        <w:rPr>
          <w:rFonts w:ascii="Times New Roman" w:hAnsi="Times New Roman" w:cs="Times New Roman"/>
          <w:b/>
          <w:sz w:val="24"/>
          <w:szCs w:val="24"/>
        </w:rPr>
        <w:t>V rámci cestovných výdavkov prijímateľ predkladá nasledovnú podpornú dokumentáciu:</w:t>
      </w:r>
    </w:p>
    <w:p w14:paraId="43D2D492" w14:textId="77777777" w:rsidR="00516094" w:rsidRPr="00362C97" w:rsidRDefault="00516094" w:rsidP="00021CCA">
      <w:pPr>
        <w:pStyle w:val="Zoznamsodrkami"/>
        <w:numPr>
          <w:ilvl w:val="0"/>
          <w:numId w:val="25"/>
        </w:numPr>
        <w:spacing w:before="120" w:after="120"/>
        <w:ind w:left="473"/>
        <w:rPr>
          <w:sz w:val="24"/>
          <w:szCs w:val="24"/>
        </w:rPr>
      </w:pPr>
      <w:r w:rsidRPr="00362C97">
        <w:rPr>
          <w:sz w:val="24"/>
          <w:szCs w:val="24"/>
        </w:rPr>
        <w:t>cestovný príkaz - vyplnený formulár „Cestovný príkaz“, (v prípade, že zamestnanec vykonáva pracovné cesty viackrát mesačne, je možné použiť formulár „Mesačný cestovný príkaz“), ktorý obsahuje tieto údaje: názov zamestnávateľa, meno a priezvisko zamestnanca, súhlas s vyslaním na služobnú cestu s podpisom zamestnanca, začiatok cesty s uvedením presnej adresy, miesto konania s uvedením presnej adresy, účel cesty, koniec cesty s uvedením presnej adresy, určený dopravný prostriedok;</w:t>
      </w:r>
    </w:p>
    <w:p w14:paraId="0A31CA20" w14:textId="77777777" w:rsidR="00516094" w:rsidRPr="00362C97" w:rsidRDefault="00516094" w:rsidP="00021CCA">
      <w:pPr>
        <w:pStyle w:val="Zoznamsodrkami"/>
        <w:numPr>
          <w:ilvl w:val="0"/>
          <w:numId w:val="25"/>
        </w:numPr>
        <w:spacing w:before="120" w:after="120"/>
        <w:ind w:left="473"/>
        <w:rPr>
          <w:sz w:val="24"/>
          <w:szCs w:val="24"/>
        </w:rPr>
      </w:pPr>
      <w:r w:rsidRPr="00362C97">
        <w:rPr>
          <w:sz w:val="24"/>
          <w:szCs w:val="24"/>
        </w:rPr>
        <w:lastRenderedPageBreak/>
        <w:t>vyplnené vyúčtovanie pracovnej cesty obsahuje dátum, hodinu a miesto odchodu a príchodu; pri zahraničnej pracovnej ceste aj dátum a čas prechodu štátnych hraníc; v prípade použitia verejného dopravného prostriedku cenu cestovného; v prípade použitia cestného motorového vozidla vzdialenosť v km; stravné počas trvania pracovnej cesty; nocľažné, nevyhnutné vedľajšie výdavky; celkovú čiastku cestovných náhrad; dátum a podpis zodpovedného pracovníka, ktorý prevzal správu o výsledku pracovnej cesty; číslo účtovného dokladu o úhrade cestovných výdavkov (číslo výdavkového pokladničného dokladu, alebo výpisu z účtu); dátum a podpis zamestnanca, pokladníka a nadriadeného zamestnanca organizácie pri úhrade cestovných náhrad;</w:t>
      </w:r>
    </w:p>
    <w:p w14:paraId="3323D304" w14:textId="77777777" w:rsidR="00516094" w:rsidRPr="00362C97" w:rsidRDefault="00516094" w:rsidP="00021CCA">
      <w:pPr>
        <w:pStyle w:val="Zoznamsodrkami"/>
        <w:numPr>
          <w:ilvl w:val="0"/>
          <w:numId w:val="25"/>
        </w:numPr>
        <w:spacing w:before="120" w:after="120"/>
        <w:ind w:left="473"/>
        <w:rPr>
          <w:sz w:val="24"/>
          <w:szCs w:val="24"/>
        </w:rPr>
      </w:pPr>
      <w:r w:rsidRPr="00362C97">
        <w:rPr>
          <w:sz w:val="24"/>
          <w:szCs w:val="24"/>
        </w:rPr>
        <w:t>cestovný lístok, palubný lístok  (ak  je to relevantné);</w:t>
      </w:r>
    </w:p>
    <w:p w14:paraId="00630C6F" w14:textId="77777777" w:rsidR="00516094" w:rsidRPr="00362C97" w:rsidRDefault="00516094" w:rsidP="00021CCA">
      <w:pPr>
        <w:pStyle w:val="Zoznamsodrkami"/>
        <w:numPr>
          <w:ilvl w:val="0"/>
          <w:numId w:val="25"/>
        </w:numPr>
        <w:spacing w:before="120" w:after="120"/>
        <w:ind w:left="473"/>
        <w:rPr>
          <w:sz w:val="24"/>
          <w:szCs w:val="24"/>
        </w:rPr>
      </w:pPr>
      <w:r w:rsidRPr="00362C97">
        <w:rPr>
          <w:sz w:val="24"/>
          <w:szCs w:val="24"/>
        </w:rPr>
        <w:t>doklad o úhrade (napr. ubytovania, cestovného a pod.);</w:t>
      </w:r>
    </w:p>
    <w:p w14:paraId="72E0B8D7" w14:textId="77777777" w:rsidR="00516094" w:rsidRPr="00362C97" w:rsidRDefault="00516094" w:rsidP="00021CCA">
      <w:pPr>
        <w:pStyle w:val="Zoznamsodrkami"/>
        <w:numPr>
          <w:ilvl w:val="0"/>
          <w:numId w:val="25"/>
        </w:numPr>
        <w:spacing w:before="120" w:after="120"/>
        <w:ind w:left="473"/>
        <w:rPr>
          <w:sz w:val="24"/>
          <w:szCs w:val="24"/>
        </w:rPr>
      </w:pPr>
      <w:r w:rsidRPr="00362C97">
        <w:rPr>
          <w:sz w:val="24"/>
          <w:szCs w:val="24"/>
        </w:rPr>
        <w:t>pri využití súkromného motorového vozidla pre služobné účely – faktúra alebo pokladničný blok elektronickej registračnej pokladnice  z nákupu PHM; technický preukaz, súhlas štatutárneho zástupcu organizácie s použitím súkromného motorového vozidla na účely projektu; vodičský preukaz; platné zákonné poistenie spolu s dokladom o jeho úhrade, spôsob výpočtu oprávnených výdavkov na pohonné hmoty. V prípade ak sa prijímateľ dohodne so zamestnancom, ktorý na služobnú cestu použije súkromné motorové vozidlo, na úhrade výdavkov len do výšky cestovného verejnou dopravou, je potrebné doložiť  doklad o výške cestovného; v prípade vlakovej prepravy lístok 2. triedy (napr. potvrdenie dopravcu);</w:t>
      </w:r>
    </w:p>
    <w:p w14:paraId="32200AFE" w14:textId="77777777" w:rsidR="00516094" w:rsidRPr="00362C97" w:rsidRDefault="00516094" w:rsidP="00021CCA">
      <w:pPr>
        <w:pStyle w:val="Zoznamsodrkami"/>
        <w:numPr>
          <w:ilvl w:val="0"/>
          <w:numId w:val="25"/>
        </w:numPr>
        <w:spacing w:before="120" w:after="120"/>
        <w:ind w:left="473"/>
        <w:rPr>
          <w:sz w:val="24"/>
          <w:szCs w:val="24"/>
        </w:rPr>
      </w:pPr>
      <w:r w:rsidRPr="00362C97">
        <w:rPr>
          <w:sz w:val="24"/>
          <w:szCs w:val="24"/>
        </w:rPr>
        <w:t>pri využití motorového vozidla organizácie pre služobné účely: kniha jázd (relevantné strany knihy jázd) s označenými pracovnými cestami súvisiacimi s projektom; faktúra alebo pokladničný blok elektronickej registračnej pokladnice z nákupu PHM; technický preukaz; vodičský preukaz, platné zákonné poistenie spolu s dokladom o jeho úhrade, spôsob výpočtu oprávnených výdavkov na pohonné hmoty;</w:t>
      </w:r>
    </w:p>
    <w:p w14:paraId="12526FF1" w14:textId="77777777" w:rsidR="00516094" w:rsidRPr="00362C97" w:rsidRDefault="00516094" w:rsidP="00021CCA">
      <w:pPr>
        <w:pStyle w:val="Zoznamsodrkami"/>
        <w:numPr>
          <w:ilvl w:val="0"/>
          <w:numId w:val="25"/>
        </w:numPr>
        <w:spacing w:before="120" w:after="120"/>
        <w:ind w:left="473"/>
        <w:rPr>
          <w:sz w:val="24"/>
          <w:szCs w:val="24"/>
        </w:rPr>
      </w:pPr>
      <w:r w:rsidRPr="00362C97">
        <w:rPr>
          <w:sz w:val="24"/>
          <w:szCs w:val="24"/>
        </w:rPr>
        <w:t>doklad o výške cestovného prostredníctvom verejnej dopravy, v prípade vlakovej prepravy lístok 2. triedy (napr. cestovný lístok);</w:t>
      </w:r>
    </w:p>
    <w:p w14:paraId="7F9D36D4" w14:textId="77777777" w:rsidR="00516094" w:rsidRPr="00362C97" w:rsidRDefault="00516094" w:rsidP="00021CCA">
      <w:pPr>
        <w:pStyle w:val="Zoznamsodrkami"/>
        <w:numPr>
          <w:ilvl w:val="0"/>
          <w:numId w:val="25"/>
        </w:numPr>
        <w:spacing w:before="120" w:after="120"/>
        <w:ind w:left="473"/>
        <w:rPr>
          <w:sz w:val="24"/>
          <w:szCs w:val="24"/>
        </w:rPr>
      </w:pPr>
      <w:r w:rsidRPr="00362C97">
        <w:rPr>
          <w:sz w:val="24"/>
          <w:szCs w:val="24"/>
        </w:rPr>
        <w:t>bankový výpis dokumentujúci reálnu úhradu, resp. výdavkový pokladničný doklad dokumentujúci reálnu úhradu;</w:t>
      </w:r>
    </w:p>
    <w:p w14:paraId="4D4D71C1" w14:textId="77777777" w:rsidR="00516094" w:rsidRPr="00362C97" w:rsidRDefault="00516094" w:rsidP="00021CCA">
      <w:pPr>
        <w:pStyle w:val="Zoznamsodrkami"/>
        <w:numPr>
          <w:ilvl w:val="0"/>
          <w:numId w:val="25"/>
        </w:numPr>
        <w:spacing w:before="120" w:after="120"/>
        <w:ind w:left="473"/>
        <w:rPr>
          <w:sz w:val="24"/>
          <w:szCs w:val="24"/>
        </w:rPr>
      </w:pPr>
      <w:r w:rsidRPr="00362C97">
        <w:rPr>
          <w:sz w:val="24"/>
          <w:szCs w:val="24"/>
        </w:rPr>
        <w:t>doklady o ďalších nevyhnutných výdavkoch (napr. taxi služba vrátane písomného zdôvodnenia použitia taxi služby, doklad o zaplatení parkovného, doklad o zakúpení diaľničnej známky, doklad o zaplatení úschovne batožiny a pod.); spôsob výpočtu oprávnenej výšky výdavku (ak je relevantné).</w:t>
      </w:r>
    </w:p>
    <w:p w14:paraId="2F11D401" w14:textId="77777777" w:rsidR="00516094" w:rsidRPr="00514FE4" w:rsidRDefault="00516094" w:rsidP="00516094">
      <w:pPr>
        <w:pStyle w:val="Zoznamsodrkami"/>
        <w:numPr>
          <w:ilvl w:val="0"/>
          <w:numId w:val="0"/>
        </w:numPr>
        <w:spacing w:before="120" w:after="120"/>
        <w:ind w:left="473"/>
        <w:rPr>
          <w:b/>
          <w:sz w:val="24"/>
          <w:szCs w:val="24"/>
          <w:u w:val="single"/>
        </w:rPr>
      </w:pPr>
    </w:p>
    <w:p w14:paraId="59FEEA80" w14:textId="2287BFBC" w:rsidR="00516094" w:rsidRPr="003C25C9" w:rsidRDefault="00516094" w:rsidP="00516094">
      <w:pPr>
        <w:suppressAutoHyphens/>
        <w:spacing w:after="240" w:line="240" w:lineRule="auto"/>
        <w:jc w:val="both"/>
        <w:rPr>
          <w:rFonts w:ascii="Times New Roman" w:hAnsi="Times New Roman" w:cs="Times New Roman"/>
          <w:b/>
          <w:sz w:val="24"/>
          <w:szCs w:val="24"/>
        </w:rPr>
      </w:pPr>
      <w:r w:rsidRPr="00C33FCA">
        <w:rPr>
          <w:rFonts w:ascii="Times New Roman" w:hAnsi="Times New Roman" w:cs="Times New Roman"/>
          <w:b/>
          <w:sz w:val="24"/>
          <w:szCs w:val="24"/>
          <w:u w:val="single"/>
        </w:rPr>
        <w:t xml:space="preserve">Cestovné náhrady osôb, ktoré sú účastníkmi na aktivitách projektu </w:t>
      </w:r>
      <w:r w:rsidRPr="00C33FCA">
        <w:rPr>
          <w:rFonts w:ascii="Times New Roman" w:hAnsi="Times New Roman" w:cs="Times New Roman"/>
          <w:b/>
          <w:sz w:val="24"/>
          <w:szCs w:val="24"/>
        </w:rPr>
        <w:t>– výdavky na ubytovanie, stravné (diéty) a cestovné výdavky týkajúce sa osôb, ktoré nemajú pracovný pomer na základe pracovnej zmluvy (vrátane štátnozamestnaneckého pomeru) alebo dohody o práci vykonávanej mimo pracovného pomeru s prijímateľom/partnerom.</w:t>
      </w:r>
      <w:r w:rsidRPr="00C33FCA">
        <w:rPr>
          <w:rFonts w:ascii="Times New Roman" w:hAnsi="Times New Roman" w:cs="Times New Roman"/>
          <w:b/>
          <w:color w:val="FF0000"/>
          <w:sz w:val="24"/>
          <w:szCs w:val="24"/>
        </w:rPr>
        <w:t xml:space="preserve"> </w:t>
      </w:r>
    </w:p>
    <w:p w14:paraId="23771CEC" w14:textId="3D2B2EFD" w:rsidR="00516094" w:rsidRPr="00B713FA" w:rsidRDefault="00516094" w:rsidP="00516094">
      <w:pPr>
        <w:suppressAutoHyphens/>
        <w:spacing w:after="0" w:line="240" w:lineRule="auto"/>
        <w:jc w:val="both"/>
        <w:rPr>
          <w:rFonts w:ascii="Times New Roman" w:hAnsi="Times New Roman" w:cs="Times New Roman"/>
          <w:sz w:val="24"/>
          <w:szCs w:val="24"/>
        </w:rPr>
      </w:pPr>
      <w:r w:rsidRPr="00B713FA">
        <w:rPr>
          <w:rFonts w:ascii="Times New Roman" w:hAnsi="Times New Roman" w:cs="Times New Roman"/>
          <w:sz w:val="24"/>
          <w:szCs w:val="24"/>
        </w:rPr>
        <w:t>Výdavky na ubytovanie a stravné (diéty)</w:t>
      </w:r>
      <w:r>
        <w:rPr>
          <w:rFonts w:ascii="Times New Roman" w:hAnsi="Times New Roman" w:cs="Times New Roman"/>
          <w:sz w:val="24"/>
          <w:szCs w:val="24"/>
        </w:rPr>
        <w:t xml:space="preserve"> pre zahraničných účastníkov pri účasti na aktivite realizovanej v SR</w:t>
      </w:r>
      <w:r w:rsidRPr="00B713FA">
        <w:rPr>
          <w:rFonts w:ascii="Times New Roman" w:hAnsi="Times New Roman" w:cs="Times New Roman"/>
          <w:sz w:val="24"/>
          <w:szCs w:val="24"/>
        </w:rPr>
        <w:t xml:space="preserve"> sa riadia Rozhodnutím </w:t>
      </w:r>
      <w:r w:rsidR="00484677">
        <w:rPr>
          <w:rFonts w:ascii="Times New Roman" w:hAnsi="Times New Roman" w:cs="Times New Roman"/>
          <w:sz w:val="24"/>
          <w:szCs w:val="24"/>
        </w:rPr>
        <w:t>K</w:t>
      </w:r>
      <w:r w:rsidRPr="00B713FA">
        <w:rPr>
          <w:rFonts w:ascii="Times New Roman" w:hAnsi="Times New Roman" w:cs="Times New Roman"/>
          <w:sz w:val="24"/>
          <w:szCs w:val="24"/>
        </w:rPr>
        <w:t>omisie</w:t>
      </w:r>
      <w:r w:rsidR="0069018D">
        <w:rPr>
          <w:rStyle w:val="Odkaznapoznmkupodiarou"/>
          <w:rFonts w:ascii="Times New Roman" w:hAnsi="Times New Roman" w:cs="Times New Roman"/>
          <w:sz w:val="24"/>
          <w:szCs w:val="24"/>
        </w:rPr>
        <w:footnoteReference w:id="10"/>
      </w:r>
      <w:r w:rsidRPr="00B713FA">
        <w:rPr>
          <w:rFonts w:ascii="Times New Roman" w:hAnsi="Times New Roman" w:cs="Times New Roman"/>
          <w:sz w:val="24"/>
          <w:szCs w:val="24"/>
        </w:rPr>
        <w:t xml:space="preserve">, ktorým sa povoľuje použitie jednotkových </w:t>
      </w:r>
      <w:r w:rsidRPr="00B713FA">
        <w:rPr>
          <w:rFonts w:ascii="Times New Roman" w:hAnsi="Times New Roman" w:cs="Times New Roman"/>
          <w:sz w:val="24"/>
          <w:szCs w:val="24"/>
        </w:rPr>
        <w:lastRenderedPageBreak/>
        <w:t xml:space="preserve">nákladov na cestovné náhrady, náhrady na ubytovanie a diéty v rámci akčného alebo pracovného programu v rámci viacročného finančného rámca na roky 2021 – 2027 (bod 5.5): </w:t>
      </w:r>
      <w:hyperlink r:id="rId12" w:history="1">
        <w:r w:rsidRPr="00B713FA">
          <w:rPr>
            <w:rStyle w:val="Hypertextovprepojenie"/>
            <w:rFonts w:ascii="Times New Roman" w:hAnsi="Times New Roman" w:cs="Times New Roman"/>
            <w:sz w:val="24"/>
            <w:szCs w:val="24"/>
          </w:rPr>
          <w:t>unit-cost-decision-travel_en.pdf (europa.eu)</w:t>
        </w:r>
      </w:hyperlink>
      <w:r w:rsidRPr="00B713FA">
        <w:rPr>
          <w:rFonts w:ascii="Times New Roman" w:hAnsi="Times New Roman" w:cs="Times New Roman"/>
          <w:sz w:val="24"/>
          <w:szCs w:val="24"/>
        </w:rPr>
        <w:t xml:space="preserve">, ktorý stanovuje denný limit na ubytovanie </w:t>
      </w:r>
      <w:r>
        <w:rPr>
          <w:rFonts w:ascii="Times New Roman" w:hAnsi="Times New Roman" w:cs="Times New Roman"/>
          <w:sz w:val="24"/>
          <w:szCs w:val="24"/>
        </w:rPr>
        <w:t>v</w:t>
      </w:r>
      <w:r w:rsidRPr="00B713FA">
        <w:rPr>
          <w:rFonts w:ascii="Times New Roman" w:hAnsi="Times New Roman" w:cs="Times New Roman"/>
          <w:sz w:val="24"/>
          <w:szCs w:val="24"/>
        </w:rPr>
        <w:t xml:space="preserve"> SR 98,- EUR</w:t>
      </w:r>
      <w:r>
        <w:rPr>
          <w:rFonts w:ascii="Times New Roman" w:hAnsi="Times New Roman" w:cs="Times New Roman"/>
          <w:sz w:val="24"/>
          <w:szCs w:val="24"/>
        </w:rPr>
        <w:t xml:space="preserve"> (predmetný </w:t>
      </w:r>
      <w:r w:rsidRPr="00B713FA">
        <w:rPr>
          <w:rFonts w:ascii="Times New Roman" w:hAnsi="Times New Roman" w:cs="Times New Roman"/>
          <w:sz w:val="24"/>
          <w:szCs w:val="24"/>
        </w:rPr>
        <w:t>limit na ubytovanie</w:t>
      </w:r>
      <w:r>
        <w:rPr>
          <w:rFonts w:ascii="Times New Roman" w:hAnsi="Times New Roman" w:cs="Times New Roman"/>
          <w:sz w:val="24"/>
          <w:szCs w:val="24"/>
        </w:rPr>
        <w:t xml:space="preserve"> platí aj pre účastníkov zo SR)</w:t>
      </w:r>
      <w:r w:rsidRPr="00B713FA">
        <w:rPr>
          <w:rFonts w:ascii="Times New Roman" w:hAnsi="Times New Roman" w:cs="Times New Roman"/>
          <w:sz w:val="24"/>
          <w:szCs w:val="24"/>
        </w:rPr>
        <w:t xml:space="preserve"> a denný limit na stravné (diéty) </w:t>
      </w:r>
      <w:r>
        <w:rPr>
          <w:rFonts w:ascii="Times New Roman" w:hAnsi="Times New Roman" w:cs="Times New Roman"/>
          <w:sz w:val="24"/>
          <w:szCs w:val="24"/>
        </w:rPr>
        <w:t>v</w:t>
      </w:r>
      <w:r w:rsidRPr="00B713FA">
        <w:rPr>
          <w:rFonts w:ascii="Times New Roman" w:hAnsi="Times New Roman" w:cs="Times New Roman"/>
          <w:sz w:val="24"/>
          <w:szCs w:val="24"/>
        </w:rPr>
        <w:t xml:space="preserve"> SR 74,- EUR. </w:t>
      </w:r>
    </w:p>
    <w:p w14:paraId="2B9D5D35" w14:textId="77777777" w:rsidR="00516094" w:rsidRPr="00B713FA" w:rsidRDefault="00516094" w:rsidP="00516094">
      <w:pPr>
        <w:suppressAutoHyphens/>
        <w:spacing w:after="0" w:line="240" w:lineRule="auto"/>
        <w:jc w:val="both"/>
        <w:rPr>
          <w:rFonts w:ascii="Times New Roman" w:hAnsi="Times New Roman" w:cs="Times New Roman"/>
          <w:sz w:val="24"/>
          <w:szCs w:val="24"/>
        </w:rPr>
      </w:pPr>
    </w:p>
    <w:p w14:paraId="4F0D7B11" w14:textId="77777777" w:rsidR="00516094" w:rsidRPr="00B713FA" w:rsidRDefault="00516094" w:rsidP="00516094">
      <w:pPr>
        <w:suppressAutoHyphens/>
        <w:spacing w:after="0" w:line="240" w:lineRule="auto"/>
        <w:jc w:val="both"/>
        <w:rPr>
          <w:rFonts w:ascii="Times New Roman" w:hAnsi="Times New Roman" w:cs="Times New Roman"/>
          <w:sz w:val="24"/>
          <w:szCs w:val="24"/>
        </w:rPr>
      </w:pPr>
      <w:r w:rsidRPr="00B713FA">
        <w:rPr>
          <w:rFonts w:ascii="Times New Roman" w:hAnsi="Times New Roman" w:cs="Times New Roman"/>
          <w:sz w:val="24"/>
          <w:szCs w:val="24"/>
        </w:rPr>
        <w:t xml:space="preserve">Doklady na preukázanie cestovných výdavkov: </w:t>
      </w:r>
    </w:p>
    <w:p w14:paraId="53371996" w14:textId="77777777" w:rsidR="00516094" w:rsidRPr="00B713FA" w:rsidRDefault="00516094" w:rsidP="00021CCA">
      <w:pPr>
        <w:pStyle w:val="Zoznamsodrkami"/>
        <w:numPr>
          <w:ilvl w:val="0"/>
          <w:numId w:val="25"/>
        </w:numPr>
        <w:spacing w:before="120" w:after="120"/>
        <w:ind w:left="473"/>
        <w:rPr>
          <w:sz w:val="24"/>
          <w:szCs w:val="24"/>
        </w:rPr>
      </w:pPr>
      <w:r w:rsidRPr="00B713FA">
        <w:rPr>
          <w:sz w:val="24"/>
          <w:szCs w:val="24"/>
        </w:rPr>
        <w:t xml:space="preserve">kópia pasu/ID, </w:t>
      </w:r>
    </w:p>
    <w:p w14:paraId="03DD643D" w14:textId="77777777" w:rsidR="00516094" w:rsidRPr="00B713FA" w:rsidRDefault="00516094" w:rsidP="00021CCA">
      <w:pPr>
        <w:pStyle w:val="Zoznamsodrkami"/>
        <w:numPr>
          <w:ilvl w:val="0"/>
          <w:numId w:val="25"/>
        </w:numPr>
        <w:spacing w:before="120" w:after="120"/>
        <w:ind w:left="473"/>
        <w:rPr>
          <w:sz w:val="24"/>
          <w:szCs w:val="24"/>
        </w:rPr>
      </w:pPr>
      <w:r w:rsidRPr="00B713FA">
        <w:rPr>
          <w:sz w:val="24"/>
          <w:szCs w:val="24"/>
        </w:rPr>
        <w:t xml:space="preserve">letenka spolu s palubným lístkom v ekonomickej triede, pre účel hospodárnosti dokladovať min. 2 printscreenmi cien leteniek, </w:t>
      </w:r>
    </w:p>
    <w:p w14:paraId="5F5B3C58" w14:textId="77777777" w:rsidR="00516094" w:rsidRPr="00B713FA" w:rsidRDefault="00516094" w:rsidP="00021CCA">
      <w:pPr>
        <w:pStyle w:val="Zoznamsodrkami"/>
        <w:numPr>
          <w:ilvl w:val="0"/>
          <w:numId w:val="25"/>
        </w:numPr>
        <w:spacing w:before="120" w:after="120"/>
        <w:ind w:left="473"/>
        <w:rPr>
          <w:sz w:val="24"/>
          <w:szCs w:val="24"/>
        </w:rPr>
      </w:pPr>
      <w:r w:rsidRPr="00B713FA">
        <w:rPr>
          <w:sz w:val="24"/>
          <w:szCs w:val="24"/>
        </w:rPr>
        <w:t xml:space="preserve">doklad o úhrade letenky / výpis z účtu k letenke, </w:t>
      </w:r>
    </w:p>
    <w:p w14:paraId="4A26E10C" w14:textId="77777777" w:rsidR="00516094" w:rsidRPr="00B713FA" w:rsidRDefault="00516094" w:rsidP="00021CCA">
      <w:pPr>
        <w:pStyle w:val="Zoznamsodrkami"/>
        <w:numPr>
          <w:ilvl w:val="0"/>
          <w:numId w:val="25"/>
        </w:numPr>
        <w:spacing w:before="120" w:after="120"/>
        <w:ind w:left="473"/>
        <w:rPr>
          <w:sz w:val="24"/>
          <w:szCs w:val="24"/>
        </w:rPr>
      </w:pPr>
      <w:r w:rsidRPr="00B713FA">
        <w:rPr>
          <w:sz w:val="24"/>
          <w:szCs w:val="24"/>
        </w:rPr>
        <w:t>lístok na vlak / autobus v ekonomickej triede / miestenku / ležadlo / lôžko,</w:t>
      </w:r>
    </w:p>
    <w:p w14:paraId="50946479" w14:textId="77777777" w:rsidR="00516094" w:rsidRPr="00A13DEE" w:rsidRDefault="00516094" w:rsidP="00021CCA">
      <w:pPr>
        <w:pStyle w:val="Zoznamsodrkami"/>
        <w:numPr>
          <w:ilvl w:val="0"/>
          <w:numId w:val="25"/>
        </w:numPr>
        <w:spacing w:before="120" w:after="120"/>
        <w:ind w:left="473"/>
        <w:rPr>
          <w:sz w:val="24"/>
          <w:szCs w:val="24"/>
        </w:rPr>
      </w:pPr>
      <w:r w:rsidRPr="00A13DEE">
        <w:rPr>
          <w:sz w:val="24"/>
          <w:szCs w:val="24"/>
        </w:rPr>
        <w:t>lístok na verejnú hromadnú dopravu,</w:t>
      </w:r>
    </w:p>
    <w:p w14:paraId="67DF4B00" w14:textId="77777777" w:rsidR="00516094" w:rsidRPr="00A13DEE" w:rsidRDefault="00516094" w:rsidP="00021CCA">
      <w:pPr>
        <w:pStyle w:val="Zoznamsodrkami"/>
        <w:numPr>
          <w:ilvl w:val="0"/>
          <w:numId w:val="25"/>
        </w:numPr>
        <w:spacing w:before="120" w:after="120"/>
        <w:ind w:left="473"/>
        <w:rPr>
          <w:sz w:val="24"/>
          <w:szCs w:val="24"/>
        </w:rPr>
      </w:pPr>
      <w:r w:rsidRPr="00A13DEE">
        <w:rPr>
          <w:sz w:val="24"/>
          <w:szCs w:val="24"/>
        </w:rPr>
        <w:t xml:space="preserve">podpísaná prezenčná listina o účasti na aktivite projektu, </w:t>
      </w:r>
    </w:p>
    <w:p w14:paraId="7C4D1F0E" w14:textId="77777777" w:rsidR="00516094" w:rsidRPr="00A13DEE" w:rsidRDefault="00516094" w:rsidP="00021CCA">
      <w:pPr>
        <w:pStyle w:val="Zoznamsodrkami"/>
        <w:numPr>
          <w:ilvl w:val="0"/>
          <w:numId w:val="25"/>
        </w:numPr>
        <w:spacing w:before="120" w:after="120"/>
        <w:ind w:left="473"/>
        <w:rPr>
          <w:sz w:val="24"/>
          <w:szCs w:val="24"/>
        </w:rPr>
      </w:pPr>
      <w:r w:rsidRPr="00A13DEE">
        <w:rPr>
          <w:sz w:val="24"/>
          <w:szCs w:val="24"/>
        </w:rPr>
        <w:t xml:space="preserve">RO môže na základe uváženia vyžadovať ďalšie doklady na preukázanie výdavku. </w:t>
      </w:r>
    </w:p>
    <w:p w14:paraId="35AD570B" w14:textId="77777777" w:rsidR="00516094" w:rsidRPr="00362C97" w:rsidRDefault="00516094" w:rsidP="00516094">
      <w:pPr>
        <w:pStyle w:val="Zoznamsodrkami"/>
        <w:numPr>
          <w:ilvl w:val="0"/>
          <w:numId w:val="0"/>
        </w:numPr>
        <w:spacing w:before="0" w:after="0"/>
        <w:ind w:left="340" w:hanging="340"/>
        <w:rPr>
          <w:sz w:val="24"/>
          <w:szCs w:val="24"/>
        </w:rPr>
      </w:pPr>
    </w:p>
    <w:p w14:paraId="55F11DAE" w14:textId="77777777" w:rsidR="00516094" w:rsidRDefault="00516094" w:rsidP="00021CCA">
      <w:pPr>
        <w:pStyle w:val="Nadpis2"/>
        <w:numPr>
          <w:ilvl w:val="2"/>
          <w:numId w:val="18"/>
        </w:numPr>
        <w:spacing w:before="0" w:after="0"/>
        <w:ind w:left="504"/>
        <w:rPr>
          <w:color w:val="0070C0"/>
          <w:sz w:val="28"/>
          <w:szCs w:val="28"/>
        </w:rPr>
      </w:pPr>
      <w:bookmarkStart w:id="144" w:name="_Toc252111080"/>
      <w:bookmarkStart w:id="145" w:name="_Toc252112070"/>
      <w:bookmarkStart w:id="146" w:name="_Toc252116293"/>
      <w:bookmarkStart w:id="147" w:name="_Toc252111081"/>
      <w:bookmarkStart w:id="148" w:name="_Toc252112071"/>
      <w:bookmarkStart w:id="149" w:name="_Toc252116294"/>
      <w:bookmarkStart w:id="150" w:name="_Toc252111085"/>
      <w:bookmarkStart w:id="151" w:name="_Toc252112075"/>
      <w:bookmarkStart w:id="152" w:name="_Toc252116298"/>
      <w:bookmarkStart w:id="153" w:name="_Toc252111090"/>
      <w:bookmarkStart w:id="154" w:name="_Toc252112080"/>
      <w:bookmarkStart w:id="155" w:name="_Toc252116303"/>
      <w:bookmarkStart w:id="156" w:name="_Toc252111094"/>
      <w:bookmarkStart w:id="157" w:name="_Toc252112084"/>
      <w:bookmarkStart w:id="158" w:name="_Toc252116307"/>
      <w:bookmarkStart w:id="159" w:name="_Toc252111095"/>
      <w:bookmarkStart w:id="160" w:name="_Toc252112085"/>
      <w:bookmarkStart w:id="161" w:name="_Toc252116308"/>
      <w:bookmarkStart w:id="162" w:name="_Toc252111097"/>
      <w:bookmarkStart w:id="163" w:name="_Toc252112087"/>
      <w:bookmarkStart w:id="164" w:name="_Toc252116310"/>
      <w:bookmarkStart w:id="165" w:name="_Toc252111099"/>
      <w:bookmarkStart w:id="166" w:name="_Toc252112089"/>
      <w:bookmarkStart w:id="167" w:name="_Toc252116312"/>
      <w:bookmarkStart w:id="168" w:name="_Toc252111104"/>
      <w:bookmarkStart w:id="169" w:name="_Toc252112094"/>
      <w:bookmarkStart w:id="170" w:name="_Toc252116317"/>
      <w:bookmarkStart w:id="171" w:name="_Toc252111105"/>
      <w:bookmarkStart w:id="172" w:name="_Toc252112095"/>
      <w:bookmarkStart w:id="173" w:name="_Toc252116318"/>
      <w:bookmarkStart w:id="174" w:name="_Toc252111106"/>
      <w:bookmarkStart w:id="175" w:name="_Toc252112096"/>
      <w:bookmarkStart w:id="176" w:name="_Toc252116319"/>
      <w:bookmarkStart w:id="177" w:name="_Toc252111107"/>
      <w:bookmarkStart w:id="178" w:name="_Toc252112097"/>
      <w:bookmarkStart w:id="179" w:name="_Toc252116320"/>
      <w:bookmarkStart w:id="180" w:name="_Toc252111108"/>
      <w:bookmarkStart w:id="181" w:name="_Toc252112098"/>
      <w:bookmarkStart w:id="182" w:name="_Toc252116321"/>
      <w:bookmarkStart w:id="183" w:name="_Toc252111109"/>
      <w:bookmarkStart w:id="184" w:name="_Toc252112099"/>
      <w:bookmarkStart w:id="185" w:name="_Toc252116322"/>
      <w:bookmarkStart w:id="186" w:name="_Toc252111111"/>
      <w:bookmarkStart w:id="187" w:name="_Toc252112101"/>
      <w:bookmarkStart w:id="188" w:name="_Toc252116324"/>
      <w:bookmarkStart w:id="189" w:name="_Toc252111114"/>
      <w:bookmarkStart w:id="190" w:name="_Toc252112104"/>
      <w:bookmarkStart w:id="191" w:name="_Toc252116327"/>
      <w:bookmarkStart w:id="192" w:name="_Toc252111139"/>
      <w:bookmarkStart w:id="193" w:name="_Toc252112129"/>
      <w:bookmarkStart w:id="194" w:name="_Toc252116352"/>
      <w:bookmarkStart w:id="195" w:name="_Toc252111142"/>
      <w:bookmarkStart w:id="196" w:name="_Toc252112132"/>
      <w:bookmarkStart w:id="197" w:name="_Toc252116355"/>
      <w:bookmarkStart w:id="198" w:name="_Toc252111143"/>
      <w:bookmarkStart w:id="199" w:name="_Toc252112133"/>
      <w:bookmarkStart w:id="200" w:name="_Toc252116356"/>
      <w:bookmarkStart w:id="201" w:name="_Toc252111145"/>
      <w:bookmarkStart w:id="202" w:name="_Toc252112135"/>
      <w:bookmarkStart w:id="203" w:name="_Toc252116358"/>
      <w:bookmarkStart w:id="204" w:name="_Toc252111153"/>
      <w:bookmarkStart w:id="205" w:name="_Toc252112143"/>
      <w:bookmarkStart w:id="206" w:name="_Toc252116366"/>
      <w:bookmarkStart w:id="207" w:name="_Toc252111160"/>
      <w:bookmarkStart w:id="208" w:name="_Toc252112150"/>
      <w:bookmarkStart w:id="209" w:name="_Toc252116373"/>
      <w:bookmarkStart w:id="210" w:name="_Toc252111162"/>
      <w:bookmarkStart w:id="211" w:name="_Toc252112152"/>
      <w:bookmarkStart w:id="212" w:name="_Toc252116375"/>
      <w:bookmarkStart w:id="213" w:name="_Toc252111163"/>
      <w:bookmarkStart w:id="214" w:name="_Toc252112153"/>
      <w:bookmarkStart w:id="215" w:name="_Toc252116376"/>
      <w:bookmarkStart w:id="216" w:name="_Toc252111167"/>
      <w:bookmarkStart w:id="217" w:name="_Toc252112157"/>
      <w:bookmarkStart w:id="218" w:name="_Toc252116380"/>
      <w:bookmarkStart w:id="219" w:name="_Toc252111168"/>
      <w:bookmarkStart w:id="220" w:name="_Toc252112158"/>
      <w:bookmarkStart w:id="221" w:name="_Toc252116381"/>
      <w:bookmarkStart w:id="222" w:name="_Toc252111170"/>
      <w:bookmarkStart w:id="223" w:name="_Toc252112160"/>
      <w:bookmarkStart w:id="224" w:name="_Toc252116383"/>
      <w:bookmarkStart w:id="225" w:name="_Toc252111172"/>
      <w:bookmarkStart w:id="226" w:name="_Toc252112162"/>
      <w:bookmarkStart w:id="227" w:name="_Toc252116385"/>
      <w:bookmarkStart w:id="228" w:name="_Toc134088701"/>
      <w:bookmarkStart w:id="229" w:name="_Toc137644220"/>
      <w:bookmarkStart w:id="230" w:name="_Toc14057142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r w:rsidRPr="00A13DEE">
        <w:rPr>
          <w:color w:val="0070C0"/>
          <w:sz w:val="28"/>
          <w:szCs w:val="28"/>
        </w:rPr>
        <w:t>Nehmotný majetok, vybavenie a materiál  (</w:t>
      </w:r>
      <w:r>
        <w:rPr>
          <w:color w:val="0070C0"/>
          <w:sz w:val="28"/>
          <w:szCs w:val="28"/>
        </w:rPr>
        <w:t>Trieda</w:t>
      </w:r>
      <w:r w:rsidRPr="00566DDD">
        <w:rPr>
          <w:color w:val="0070C0"/>
          <w:sz w:val="28"/>
          <w:szCs w:val="28"/>
        </w:rPr>
        <w:t xml:space="preserve"> </w:t>
      </w:r>
      <w:r w:rsidRPr="00FE1821">
        <w:rPr>
          <w:color w:val="0070C0"/>
          <w:sz w:val="28"/>
        </w:rPr>
        <w:t>830</w:t>
      </w:r>
      <w:r w:rsidRPr="00566DDD">
        <w:rPr>
          <w:color w:val="0070C0"/>
          <w:sz w:val="28"/>
          <w:szCs w:val="28"/>
        </w:rPr>
        <w:t>)</w:t>
      </w:r>
      <w:r w:rsidRPr="00566DDD">
        <w:rPr>
          <w:color w:val="0070C0"/>
          <w:sz w:val="28"/>
          <w:szCs w:val="28"/>
          <w:vertAlign w:val="superscript"/>
        </w:rPr>
        <w:footnoteReference w:id="11"/>
      </w:r>
      <w:bookmarkEnd w:id="228"/>
      <w:bookmarkEnd w:id="229"/>
      <w:bookmarkEnd w:id="230"/>
    </w:p>
    <w:p w14:paraId="1E0C9081" w14:textId="77777777" w:rsidR="00516094" w:rsidRPr="00A13DEE" w:rsidRDefault="00516094" w:rsidP="00516094">
      <w:pPr>
        <w:spacing w:after="0"/>
      </w:pPr>
    </w:p>
    <w:p w14:paraId="631054BE" w14:textId="77777777" w:rsidR="00516094" w:rsidRPr="00566DDD" w:rsidRDefault="00516094" w:rsidP="00516094">
      <w:pPr>
        <w:autoSpaceDE w:val="0"/>
        <w:autoSpaceDN w:val="0"/>
        <w:adjustRightInd w:val="0"/>
        <w:spacing w:after="0" w:line="240" w:lineRule="auto"/>
        <w:jc w:val="both"/>
        <w:rPr>
          <w:rFonts w:ascii="Times New Roman" w:hAnsi="Times New Roman" w:cs="Times New Roman"/>
          <w:bCs/>
          <w:sz w:val="24"/>
          <w:szCs w:val="24"/>
        </w:rPr>
      </w:pPr>
      <w:r w:rsidRPr="00E86762">
        <w:rPr>
          <w:rFonts w:ascii="Times New Roman" w:hAnsi="Times New Roman" w:cs="Times New Roman"/>
          <w:bCs/>
          <w:sz w:val="24"/>
          <w:szCs w:val="24"/>
        </w:rPr>
        <w:t>V</w:t>
      </w:r>
      <w:r>
        <w:rPr>
          <w:rFonts w:ascii="Times New Roman" w:hAnsi="Times New Roman" w:cs="Times New Roman"/>
          <w:bCs/>
          <w:sz w:val="24"/>
          <w:szCs w:val="24"/>
        </w:rPr>
        <w:t xml:space="preserve"> tejto</w:t>
      </w:r>
      <w:r w:rsidRPr="00E86762">
        <w:rPr>
          <w:rFonts w:ascii="Times New Roman" w:hAnsi="Times New Roman" w:cs="Times New Roman"/>
          <w:bCs/>
          <w:sz w:val="24"/>
          <w:szCs w:val="24"/>
        </w:rPr>
        <w:t> triede sú oprávnené výdavk</w:t>
      </w:r>
      <w:r>
        <w:rPr>
          <w:rFonts w:ascii="Times New Roman" w:hAnsi="Times New Roman" w:cs="Times New Roman"/>
          <w:bCs/>
          <w:sz w:val="24"/>
          <w:szCs w:val="24"/>
        </w:rPr>
        <w:t xml:space="preserve">y na </w:t>
      </w:r>
      <w:r>
        <w:rPr>
          <w:rFonts w:ascii="Times New Roman" w:hAnsi="Times New Roman" w:cs="Times New Roman"/>
          <w:sz w:val="24"/>
          <w:szCs w:val="24"/>
        </w:rPr>
        <w:t>s</w:t>
      </w:r>
      <w:r w:rsidRPr="00E86762">
        <w:rPr>
          <w:rFonts w:ascii="Times New Roman" w:hAnsi="Times New Roman" w:cs="Times New Roman"/>
          <w:sz w:val="24"/>
          <w:szCs w:val="24"/>
        </w:rPr>
        <w:t>oftvér</w:t>
      </w:r>
      <w:r>
        <w:rPr>
          <w:rFonts w:ascii="Times New Roman" w:hAnsi="Times New Roman" w:cs="Times New Roman"/>
          <w:sz w:val="24"/>
          <w:szCs w:val="24"/>
        </w:rPr>
        <w:t xml:space="preserve">, </w:t>
      </w:r>
      <w:r w:rsidRPr="00566DDD">
        <w:rPr>
          <w:rFonts w:ascii="Times New Roman" w:hAnsi="Times New Roman" w:cs="Times New Roman"/>
          <w:bCs/>
          <w:sz w:val="24"/>
          <w:szCs w:val="24"/>
        </w:rPr>
        <w:t>dopravné prostriedky,  materiálno-technické vybavenie</w:t>
      </w:r>
      <w:r>
        <w:rPr>
          <w:rFonts w:ascii="Times New Roman" w:hAnsi="Times New Roman" w:cs="Times New Roman"/>
          <w:bCs/>
          <w:sz w:val="24"/>
          <w:szCs w:val="24"/>
        </w:rPr>
        <w:t>,</w:t>
      </w:r>
      <w:r w:rsidRPr="00566DDD">
        <w:rPr>
          <w:rFonts w:ascii="Times New Roman" w:hAnsi="Times New Roman" w:cs="Times New Roman"/>
          <w:bCs/>
          <w:sz w:val="24"/>
          <w:szCs w:val="24"/>
        </w:rPr>
        <w:t xml:space="preserve">  ostatný nehmotný majetok a materiál  s dobou použiteľnosti viac ako jeden rok bez ohľadu na obstarávaciu cenu.</w:t>
      </w:r>
      <w:r w:rsidRPr="00566DDD" w:rsidDel="0093476F">
        <w:rPr>
          <w:rFonts w:ascii="Times New Roman" w:hAnsi="Times New Roman" w:cs="Times New Roman"/>
          <w:bCs/>
          <w:sz w:val="24"/>
          <w:szCs w:val="24"/>
        </w:rPr>
        <w:t xml:space="preserve"> </w:t>
      </w:r>
      <w:r w:rsidRPr="00566DDD">
        <w:rPr>
          <w:rFonts w:ascii="Times New Roman" w:hAnsi="Times New Roman" w:cs="Times New Roman"/>
          <w:bCs/>
          <w:sz w:val="24"/>
          <w:szCs w:val="24"/>
        </w:rPr>
        <w:t>Základnými podmienkami, ktoré musí prijímateľ preukázať pre zahrnutie výdavkov do projektu sú:</w:t>
      </w:r>
    </w:p>
    <w:p w14:paraId="048FD97D" w14:textId="77777777" w:rsidR="00516094" w:rsidRPr="00362C97" w:rsidRDefault="00516094" w:rsidP="00021CCA">
      <w:pPr>
        <w:pStyle w:val="Zoznamsodrkami"/>
        <w:numPr>
          <w:ilvl w:val="0"/>
          <w:numId w:val="25"/>
        </w:numPr>
        <w:spacing w:before="120" w:after="120"/>
        <w:ind w:left="473"/>
        <w:rPr>
          <w:sz w:val="24"/>
          <w:szCs w:val="24"/>
        </w:rPr>
      </w:pPr>
      <w:r w:rsidRPr="00362C97">
        <w:rPr>
          <w:sz w:val="24"/>
          <w:szCs w:val="24"/>
        </w:rPr>
        <w:t>nevyhnutnosť pre realizáciu aktivít  a dosiahnutie cieľa a výstupov projektu;</w:t>
      </w:r>
    </w:p>
    <w:p w14:paraId="1D97496F" w14:textId="77777777" w:rsidR="00516094" w:rsidRPr="00362C97" w:rsidRDefault="00516094" w:rsidP="00021CCA">
      <w:pPr>
        <w:pStyle w:val="Zoznamsodrkami"/>
        <w:numPr>
          <w:ilvl w:val="0"/>
          <w:numId w:val="25"/>
        </w:numPr>
        <w:spacing w:before="120" w:after="120"/>
        <w:ind w:left="473"/>
        <w:rPr>
          <w:sz w:val="24"/>
          <w:szCs w:val="24"/>
        </w:rPr>
      </w:pPr>
      <w:r w:rsidRPr="00362C97">
        <w:rPr>
          <w:sz w:val="24"/>
          <w:szCs w:val="24"/>
        </w:rPr>
        <w:t>splnenie technických parametrov vyžadovaných projektom a  platných noriem a štandardov;</w:t>
      </w:r>
    </w:p>
    <w:p w14:paraId="4FE8E391" w14:textId="77777777" w:rsidR="00516094" w:rsidRPr="00362C97" w:rsidRDefault="00516094" w:rsidP="00021CCA">
      <w:pPr>
        <w:pStyle w:val="Zoznamsodrkami"/>
        <w:numPr>
          <w:ilvl w:val="0"/>
          <w:numId w:val="25"/>
        </w:numPr>
        <w:spacing w:before="120" w:after="120"/>
        <w:ind w:left="473"/>
        <w:rPr>
          <w:sz w:val="24"/>
          <w:szCs w:val="24"/>
        </w:rPr>
      </w:pPr>
      <w:r w:rsidRPr="00362C97">
        <w:rPr>
          <w:sz w:val="24"/>
          <w:szCs w:val="24"/>
        </w:rPr>
        <w:t>preukázateľné využívanie výlučne pre projekt (v prípade využívania pre viaceré projekty je oprávnená iba pomerná časť);</w:t>
      </w:r>
    </w:p>
    <w:p w14:paraId="346F0D04" w14:textId="77777777" w:rsidR="00516094" w:rsidRPr="00362C97" w:rsidRDefault="00516094" w:rsidP="00021CCA">
      <w:pPr>
        <w:pStyle w:val="Zoznamsodrkami"/>
        <w:numPr>
          <w:ilvl w:val="0"/>
          <w:numId w:val="25"/>
        </w:numPr>
        <w:spacing w:before="120" w:after="120"/>
        <w:ind w:left="473"/>
        <w:rPr>
          <w:sz w:val="24"/>
          <w:szCs w:val="24"/>
        </w:rPr>
      </w:pPr>
      <w:r w:rsidRPr="00362C97">
        <w:rPr>
          <w:sz w:val="24"/>
          <w:szCs w:val="24"/>
        </w:rPr>
        <w:t>hospodárnosť, efektívnosť, účinnosť a účelnosť použitia finančných prostriedkov;</w:t>
      </w:r>
    </w:p>
    <w:p w14:paraId="2353160A" w14:textId="77777777" w:rsidR="00516094" w:rsidRPr="00362C97" w:rsidRDefault="00516094" w:rsidP="00021CCA">
      <w:pPr>
        <w:pStyle w:val="Zoznamsodrkami"/>
        <w:numPr>
          <w:ilvl w:val="0"/>
          <w:numId w:val="25"/>
        </w:numPr>
        <w:spacing w:before="120" w:after="120"/>
        <w:ind w:left="473"/>
        <w:rPr>
          <w:sz w:val="24"/>
          <w:szCs w:val="24"/>
        </w:rPr>
      </w:pPr>
      <w:r w:rsidRPr="00362C97">
        <w:rPr>
          <w:sz w:val="24"/>
          <w:szCs w:val="24"/>
        </w:rPr>
        <w:t>obstaranie v súlade so zákonom o verejnom obstarávaní (ak relevantné). Podrobnosti sú uvedené v  Usmernení k VO.</w:t>
      </w:r>
    </w:p>
    <w:p w14:paraId="45815154" w14:textId="77777777" w:rsidR="00516094" w:rsidRDefault="00516094" w:rsidP="00516094">
      <w:pPr>
        <w:autoSpaceDE w:val="0"/>
        <w:autoSpaceDN w:val="0"/>
        <w:adjustRightInd w:val="0"/>
        <w:spacing w:after="0" w:line="240" w:lineRule="auto"/>
        <w:jc w:val="both"/>
        <w:rPr>
          <w:rFonts w:ascii="Times New Roman" w:hAnsi="Times New Roman" w:cs="Times New Roman"/>
          <w:bCs/>
          <w:sz w:val="24"/>
          <w:szCs w:val="24"/>
        </w:rPr>
      </w:pPr>
      <w:r w:rsidRPr="00A13DEE">
        <w:rPr>
          <w:rFonts w:ascii="Times New Roman" w:hAnsi="Times New Roman" w:cs="Times New Roman"/>
          <w:bCs/>
          <w:sz w:val="24"/>
          <w:szCs w:val="24"/>
        </w:rPr>
        <w:t>Výdavky  si môže prijímateľ uplatniť vo výške plnej kúpnej ceny, resp. alikvotnej časti kúpnej ceny, odpisov nakúpeného vybavenia, výdavkov na prenájom alebo leasing.</w:t>
      </w:r>
    </w:p>
    <w:p w14:paraId="0D19D93D" w14:textId="77777777" w:rsidR="00516094" w:rsidRPr="00A13DEE" w:rsidRDefault="00516094" w:rsidP="00516094">
      <w:pPr>
        <w:autoSpaceDE w:val="0"/>
        <w:autoSpaceDN w:val="0"/>
        <w:adjustRightInd w:val="0"/>
        <w:spacing w:after="0" w:line="240" w:lineRule="auto"/>
        <w:jc w:val="both"/>
        <w:rPr>
          <w:rFonts w:ascii="Times New Roman" w:hAnsi="Times New Roman" w:cs="Times New Roman"/>
          <w:bCs/>
          <w:sz w:val="24"/>
          <w:szCs w:val="24"/>
        </w:rPr>
      </w:pPr>
    </w:p>
    <w:p w14:paraId="33AFA4D8" w14:textId="77777777" w:rsidR="00516094" w:rsidRPr="00362C97" w:rsidRDefault="00516094" w:rsidP="00516094">
      <w:pPr>
        <w:spacing w:after="100" w:afterAutospacing="1" w:line="240" w:lineRule="auto"/>
        <w:jc w:val="both"/>
        <w:rPr>
          <w:rFonts w:ascii="Times New Roman" w:hAnsi="Times New Roman" w:cs="Times New Roman"/>
          <w:b/>
          <w:sz w:val="24"/>
          <w:szCs w:val="24"/>
        </w:rPr>
      </w:pPr>
      <w:r w:rsidRPr="00362C97">
        <w:rPr>
          <w:rFonts w:ascii="Times New Roman" w:hAnsi="Times New Roman" w:cs="Times New Roman"/>
          <w:b/>
          <w:sz w:val="24"/>
          <w:szCs w:val="24"/>
        </w:rPr>
        <w:t>Prijímateľ predkladá nasledovnú podpornú dokumentáciu:</w:t>
      </w:r>
    </w:p>
    <w:p w14:paraId="7453C855" w14:textId="77777777" w:rsidR="00516094" w:rsidRPr="00362C97" w:rsidRDefault="00516094" w:rsidP="00021CCA">
      <w:pPr>
        <w:pStyle w:val="Zoznamsodrkami"/>
        <w:numPr>
          <w:ilvl w:val="0"/>
          <w:numId w:val="25"/>
        </w:numPr>
        <w:spacing w:before="120" w:after="120"/>
        <w:ind w:left="473"/>
        <w:rPr>
          <w:sz w:val="24"/>
          <w:szCs w:val="24"/>
        </w:rPr>
      </w:pPr>
      <w:r w:rsidRPr="00362C97">
        <w:rPr>
          <w:sz w:val="24"/>
          <w:szCs w:val="24"/>
        </w:rPr>
        <w:t>písomnú zmluvu, ak relevantné, vrátane dodatkov k uzavretej písomnej zmluve;</w:t>
      </w:r>
    </w:p>
    <w:p w14:paraId="4D396B3A" w14:textId="77777777" w:rsidR="00516094" w:rsidRPr="00362C97" w:rsidRDefault="00516094" w:rsidP="00021CCA">
      <w:pPr>
        <w:pStyle w:val="Zoznamsodrkami"/>
        <w:numPr>
          <w:ilvl w:val="0"/>
          <w:numId w:val="25"/>
        </w:numPr>
        <w:spacing w:before="120" w:after="120"/>
        <w:ind w:left="473"/>
        <w:rPr>
          <w:sz w:val="24"/>
          <w:szCs w:val="24"/>
        </w:rPr>
      </w:pPr>
      <w:r w:rsidRPr="00362C97">
        <w:rPr>
          <w:sz w:val="24"/>
          <w:szCs w:val="24"/>
        </w:rPr>
        <w:t>písomnú objednávku (ak relevantné);</w:t>
      </w:r>
    </w:p>
    <w:p w14:paraId="2ED35DC6" w14:textId="77777777" w:rsidR="00516094" w:rsidRPr="00362C97" w:rsidRDefault="00516094" w:rsidP="00021CCA">
      <w:pPr>
        <w:pStyle w:val="Zoznamsodrkami"/>
        <w:numPr>
          <w:ilvl w:val="0"/>
          <w:numId w:val="25"/>
        </w:numPr>
        <w:spacing w:before="120" w:after="120"/>
        <w:ind w:left="473"/>
        <w:rPr>
          <w:sz w:val="24"/>
          <w:szCs w:val="24"/>
        </w:rPr>
      </w:pPr>
      <w:r w:rsidRPr="00362C97">
        <w:rPr>
          <w:sz w:val="24"/>
          <w:szCs w:val="24"/>
        </w:rPr>
        <w:lastRenderedPageBreak/>
        <w:t>faktúru so schvaľovacou doložkou (ak relevantné);</w:t>
      </w:r>
    </w:p>
    <w:p w14:paraId="7DC13644" w14:textId="77777777" w:rsidR="00516094" w:rsidRPr="00362C97" w:rsidRDefault="00516094" w:rsidP="00021CCA">
      <w:pPr>
        <w:pStyle w:val="Zoznamsodrkami"/>
        <w:numPr>
          <w:ilvl w:val="0"/>
          <w:numId w:val="25"/>
        </w:numPr>
        <w:spacing w:before="120" w:after="120"/>
        <w:ind w:left="473"/>
        <w:rPr>
          <w:sz w:val="24"/>
          <w:szCs w:val="24"/>
        </w:rPr>
      </w:pPr>
      <w:r w:rsidRPr="00362C97">
        <w:rPr>
          <w:sz w:val="24"/>
          <w:szCs w:val="24"/>
        </w:rPr>
        <w:t>dodací list alebo preberací protokol vrátane podpisu osoby prijímateľa potvrdzujúci prevzatie a dátum prevzatia (ak relevantné);</w:t>
      </w:r>
    </w:p>
    <w:p w14:paraId="784BB786" w14:textId="77777777" w:rsidR="00516094" w:rsidRPr="00362C97" w:rsidRDefault="00516094" w:rsidP="00021CCA">
      <w:pPr>
        <w:pStyle w:val="Zoznamsodrkami"/>
        <w:numPr>
          <w:ilvl w:val="0"/>
          <w:numId w:val="25"/>
        </w:numPr>
        <w:spacing w:before="120" w:after="120"/>
        <w:ind w:left="473"/>
        <w:rPr>
          <w:sz w:val="24"/>
          <w:szCs w:val="24"/>
        </w:rPr>
      </w:pPr>
      <w:r w:rsidRPr="00362C97">
        <w:rPr>
          <w:sz w:val="24"/>
          <w:szCs w:val="24"/>
        </w:rPr>
        <w:t>doklad o úhrade;</w:t>
      </w:r>
    </w:p>
    <w:p w14:paraId="0BCC9462" w14:textId="77777777" w:rsidR="00516094" w:rsidRPr="00362C97" w:rsidRDefault="00516094" w:rsidP="00021CCA">
      <w:pPr>
        <w:pStyle w:val="Zoznamsodrkami"/>
        <w:numPr>
          <w:ilvl w:val="0"/>
          <w:numId w:val="25"/>
        </w:numPr>
        <w:spacing w:before="120" w:after="120"/>
        <w:ind w:left="473"/>
        <w:rPr>
          <w:sz w:val="24"/>
          <w:szCs w:val="24"/>
        </w:rPr>
      </w:pPr>
      <w:r w:rsidRPr="00362C97">
        <w:rPr>
          <w:sz w:val="24"/>
          <w:szCs w:val="24"/>
        </w:rPr>
        <w:t>protokol o zaradení do majetku (ak relevantné);</w:t>
      </w:r>
    </w:p>
    <w:p w14:paraId="42651B17" w14:textId="77777777" w:rsidR="00516094" w:rsidRPr="00362C97" w:rsidRDefault="00516094" w:rsidP="00021CCA">
      <w:pPr>
        <w:pStyle w:val="Zoznamsodrkami"/>
        <w:numPr>
          <w:ilvl w:val="0"/>
          <w:numId w:val="25"/>
        </w:numPr>
        <w:spacing w:before="120" w:after="120"/>
        <w:ind w:left="473"/>
        <w:rPr>
          <w:sz w:val="24"/>
          <w:szCs w:val="24"/>
        </w:rPr>
      </w:pPr>
      <w:r w:rsidRPr="00362C97">
        <w:rPr>
          <w:sz w:val="24"/>
          <w:szCs w:val="24"/>
        </w:rPr>
        <w:t>dokumentácia k procesu verejného obstarávania (ak relevantné</w:t>
      </w:r>
      <w:r>
        <w:rPr>
          <w:sz w:val="24"/>
          <w:szCs w:val="24"/>
        </w:rPr>
        <w:t>)</w:t>
      </w:r>
      <w:r w:rsidRPr="00362C97">
        <w:rPr>
          <w:sz w:val="24"/>
          <w:szCs w:val="24"/>
        </w:rPr>
        <w:t>;</w:t>
      </w:r>
    </w:p>
    <w:p w14:paraId="3BCD10A1" w14:textId="77777777" w:rsidR="00516094" w:rsidRPr="00362C97" w:rsidRDefault="00516094" w:rsidP="00021CCA">
      <w:pPr>
        <w:pStyle w:val="Zoznamsodrkami"/>
        <w:numPr>
          <w:ilvl w:val="0"/>
          <w:numId w:val="25"/>
        </w:numPr>
        <w:spacing w:before="120" w:after="120"/>
        <w:ind w:left="473"/>
        <w:rPr>
          <w:sz w:val="24"/>
          <w:szCs w:val="24"/>
        </w:rPr>
      </w:pPr>
      <w:r w:rsidRPr="00362C97">
        <w:rPr>
          <w:sz w:val="24"/>
          <w:szCs w:val="24"/>
        </w:rPr>
        <w:t>spôsob výpočtu oprávnenej výšky výdavku (ak relevantné);</w:t>
      </w:r>
    </w:p>
    <w:p w14:paraId="4503D112" w14:textId="77777777" w:rsidR="00516094" w:rsidRPr="00362C97" w:rsidRDefault="00516094" w:rsidP="00021CCA">
      <w:pPr>
        <w:pStyle w:val="Zoznamsodrkami"/>
        <w:numPr>
          <w:ilvl w:val="0"/>
          <w:numId w:val="25"/>
        </w:numPr>
        <w:spacing w:before="120" w:after="120"/>
        <w:ind w:left="473"/>
        <w:rPr>
          <w:sz w:val="24"/>
          <w:szCs w:val="24"/>
        </w:rPr>
      </w:pPr>
      <w:r w:rsidRPr="00362C97">
        <w:rPr>
          <w:sz w:val="24"/>
          <w:szCs w:val="24"/>
        </w:rPr>
        <w:t>znalecký posudok, nie starší ako 1 rok pred obstaraním použitého zariadenia. Zároveň je podmienkou aby súčasný, či niektorý z predchádzajúcich vlastníkov zariadenia nezískal pred predložením žiadosti o NFP príspevok z verejných zdrojov na nákup daného použitého zariadenia, čo by v prípade spolufinancovania nákupu z prostriedkov fondov EÚ viedlo k duplicitnému financovaniu, a tým k vzniku neoprávnených výdavkov.</w:t>
      </w:r>
    </w:p>
    <w:p w14:paraId="3E787E8C" w14:textId="77777777" w:rsidR="00516094" w:rsidRPr="00362C97" w:rsidRDefault="00516094" w:rsidP="00516094">
      <w:pPr>
        <w:pStyle w:val="Odsekzoznamu"/>
        <w:spacing w:before="100" w:beforeAutospacing="1" w:after="0" w:line="240" w:lineRule="auto"/>
        <w:ind w:left="0"/>
        <w:jc w:val="both"/>
        <w:rPr>
          <w:b/>
          <w:szCs w:val="24"/>
        </w:rPr>
      </w:pPr>
      <w:r w:rsidRPr="00362C97">
        <w:rPr>
          <w:b/>
          <w:szCs w:val="24"/>
        </w:rPr>
        <w:t xml:space="preserve">Spôsoby nadobudnutia: </w:t>
      </w:r>
    </w:p>
    <w:p w14:paraId="2F9BA6FD" w14:textId="77777777" w:rsidR="00516094" w:rsidRPr="00362C97" w:rsidRDefault="00516094" w:rsidP="00516094">
      <w:pPr>
        <w:pStyle w:val="Odsekzoznamu"/>
        <w:spacing w:before="100" w:beforeAutospacing="1" w:after="0" w:line="240" w:lineRule="auto"/>
        <w:ind w:left="0"/>
        <w:jc w:val="both"/>
        <w:rPr>
          <w:b/>
          <w:szCs w:val="24"/>
        </w:rPr>
      </w:pPr>
    </w:p>
    <w:p w14:paraId="0162017E" w14:textId="77777777" w:rsidR="00516094" w:rsidRDefault="00516094" w:rsidP="00516094">
      <w:pPr>
        <w:spacing w:after="0" w:line="240" w:lineRule="auto"/>
        <w:jc w:val="both"/>
        <w:rPr>
          <w:rFonts w:ascii="Times New Roman" w:hAnsi="Times New Roman" w:cs="Times New Roman"/>
          <w:b/>
          <w:sz w:val="24"/>
          <w:szCs w:val="24"/>
          <w:u w:val="single"/>
        </w:rPr>
      </w:pPr>
      <w:r w:rsidRPr="00A13DEE">
        <w:rPr>
          <w:rFonts w:ascii="Times New Roman" w:hAnsi="Times New Roman" w:cs="Times New Roman"/>
          <w:b/>
          <w:sz w:val="24"/>
          <w:szCs w:val="24"/>
          <w:u w:val="single"/>
        </w:rPr>
        <w:t>Prenájom a</w:t>
      </w:r>
      <w:r>
        <w:rPr>
          <w:rFonts w:ascii="Times New Roman" w:hAnsi="Times New Roman" w:cs="Times New Roman"/>
          <w:b/>
          <w:sz w:val="24"/>
          <w:szCs w:val="24"/>
          <w:u w:val="single"/>
        </w:rPr>
        <w:t> </w:t>
      </w:r>
      <w:r w:rsidRPr="00A13DEE">
        <w:rPr>
          <w:rFonts w:ascii="Times New Roman" w:hAnsi="Times New Roman" w:cs="Times New Roman"/>
          <w:b/>
          <w:sz w:val="24"/>
          <w:szCs w:val="24"/>
          <w:u w:val="single"/>
        </w:rPr>
        <w:t>leasing</w:t>
      </w:r>
    </w:p>
    <w:p w14:paraId="27E0007D" w14:textId="77777777" w:rsidR="00516094" w:rsidRPr="00A13DEE" w:rsidRDefault="00516094" w:rsidP="00516094">
      <w:pPr>
        <w:spacing w:after="0" w:line="240" w:lineRule="auto"/>
        <w:jc w:val="both"/>
        <w:rPr>
          <w:rFonts w:ascii="Times New Roman" w:hAnsi="Times New Roman" w:cs="Times New Roman"/>
          <w:b/>
          <w:sz w:val="24"/>
          <w:szCs w:val="24"/>
          <w:u w:val="single"/>
        </w:rPr>
      </w:pPr>
    </w:p>
    <w:p w14:paraId="577F7A5A" w14:textId="77777777" w:rsidR="00516094" w:rsidRDefault="00516094" w:rsidP="00516094">
      <w:pPr>
        <w:spacing w:after="0" w:line="240" w:lineRule="auto"/>
        <w:jc w:val="both"/>
        <w:rPr>
          <w:rFonts w:ascii="Times New Roman" w:hAnsi="Times New Roman" w:cs="Times New Roman"/>
          <w:sz w:val="24"/>
          <w:szCs w:val="24"/>
        </w:rPr>
      </w:pPr>
      <w:r w:rsidRPr="00362C97">
        <w:rPr>
          <w:rFonts w:ascii="Times New Roman" w:hAnsi="Times New Roman" w:cs="Times New Roman"/>
          <w:sz w:val="24"/>
          <w:szCs w:val="24"/>
        </w:rPr>
        <w:t xml:space="preserve">Prenájom alebo lízing  tvoria oprávnené výdavky pre obdobie využívania pre potreby projektu, pričom celkové výdavky musia byť vypočítané na základe legislatívy platnej v SR. </w:t>
      </w:r>
    </w:p>
    <w:p w14:paraId="5085A3DA" w14:textId="77777777" w:rsidR="00516094" w:rsidRPr="00362C97" w:rsidRDefault="00516094" w:rsidP="00516094">
      <w:pPr>
        <w:spacing w:after="0" w:line="240" w:lineRule="auto"/>
        <w:jc w:val="both"/>
        <w:rPr>
          <w:rFonts w:ascii="Times New Roman" w:hAnsi="Times New Roman" w:cs="Times New Roman"/>
          <w:sz w:val="24"/>
          <w:szCs w:val="24"/>
        </w:rPr>
      </w:pPr>
    </w:p>
    <w:p w14:paraId="31EBB990" w14:textId="77777777" w:rsidR="00516094" w:rsidRDefault="00516094" w:rsidP="00516094">
      <w:pPr>
        <w:spacing w:after="0" w:line="240" w:lineRule="auto"/>
        <w:jc w:val="both"/>
        <w:rPr>
          <w:rFonts w:ascii="Times New Roman" w:hAnsi="Times New Roman" w:cs="Times New Roman"/>
          <w:sz w:val="24"/>
          <w:szCs w:val="24"/>
        </w:rPr>
      </w:pPr>
      <w:r w:rsidRPr="00362C97">
        <w:rPr>
          <w:rFonts w:ascii="Times New Roman" w:hAnsi="Times New Roman" w:cs="Times New Roman"/>
          <w:sz w:val="24"/>
          <w:szCs w:val="24"/>
        </w:rPr>
        <w:t>V rámci leasingovej splátky zahŕňajú istinu a k tomu prislúchajúcu DPH. Pomerná časť akontácie je oprávneným výdavkom v závislosti od dĺžky projektu a percentuálnej výšky akontácie podľa uzatvorenej leasingovej zmluvy.</w:t>
      </w:r>
    </w:p>
    <w:p w14:paraId="3B3A9B36" w14:textId="77777777" w:rsidR="00516094" w:rsidRPr="00362C97" w:rsidRDefault="00516094" w:rsidP="00516094">
      <w:pPr>
        <w:spacing w:after="0" w:line="240" w:lineRule="auto"/>
        <w:jc w:val="both"/>
        <w:rPr>
          <w:rFonts w:ascii="Times New Roman" w:hAnsi="Times New Roman" w:cs="Times New Roman"/>
          <w:sz w:val="24"/>
          <w:szCs w:val="24"/>
        </w:rPr>
      </w:pPr>
    </w:p>
    <w:p w14:paraId="52612E8C" w14:textId="77777777" w:rsidR="00516094" w:rsidRPr="00362C97" w:rsidRDefault="00516094" w:rsidP="00516094">
      <w:pPr>
        <w:spacing w:after="0"/>
        <w:jc w:val="both"/>
        <w:rPr>
          <w:rFonts w:ascii="Times New Roman" w:hAnsi="Times New Roman" w:cs="Times New Roman"/>
          <w:sz w:val="24"/>
          <w:szCs w:val="24"/>
        </w:rPr>
      </w:pPr>
      <w:r w:rsidRPr="00362C97">
        <w:rPr>
          <w:rFonts w:ascii="Times New Roman" w:hAnsi="Times New Roman" w:cs="Times New Roman"/>
          <w:sz w:val="24"/>
          <w:szCs w:val="24"/>
        </w:rPr>
        <w:t>V prípade leasingu prijímateľ predkladá:</w:t>
      </w:r>
    </w:p>
    <w:p w14:paraId="75439915" w14:textId="77777777" w:rsidR="00516094" w:rsidRPr="00362C97" w:rsidRDefault="00516094" w:rsidP="00021CCA">
      <w:pPr>
        <w:pStyle w:val="Zoznamsodrkami"/>
        <w:numPr>
          <w:ilvl w:val="0"/>
          <w:numId w:val="25"/>
        </w:numPr>
        <w:spacing w:before="120" w:after="120"/>
        <w:ind w:left="473"/>
        <w:rPr>
          <w:sz w:val="24"/>
          <w:szCs w:val="24"/>
        </w:rPr>
      </w:pPr>
      <w:r w:rsidRPr="00362C97">
        <w:rPr>
          <w:sz w:val="24"/>
          <w:szCs w:val="24"/>
        </w:rPr>
        <w:t xml:space="preserve">zmluvu o leasingu; </w:t>
      </w:r>
    </w:p>
    <w:p w14:paraId="3D54ADDE" w14:textId="77777777" w:rsidR="00516094" w:rsidRPr="00362C97" w:rsidRDefault="00516094" w:rsidP="00021CCA">
      <w:pPr>
        <w:pStyle w:val="Zoznamsodrkami"/>
        <w:numPr>
          <w:ilvl w:val="0"/>
          <w:numId w:val="25"/>
        </w:numPr>
        <w:spacing w:before="120" w:after="120"/>
        <w:ind w:left="473"/>
        <w:rPr>
          <w:sz w:val="24"/>
          <w:szCs w:val="24"/>
        </w:rPr>
      </w:pPr>
      <w:r w:rsidRPr="00362C97">
        <w:rPr>
          <w:sz w:val="24"/>
          <w:szCs w:val="24"/>
        </w:rPr>
        <w:t>faktúru;</w:t>
      </w:r>
    </w:p>
    <w:p w14:paraId="749F0592" w14:textId="77777777" w:rsidR="00516094" w:rsidRPr="00362C97" w:rsidRDefault="00516094" w:rsidP="00021CCA">
      <w:pPr>
        <w:pStyle w:val="Zoznamsodrkami"/>
        <w:numPr>
          <w:ilvl w:val="0"/>
          <w:numId w:val="25"/>
        </w:numPr>
        <w:spacing w:before="120" w:after="120"/>
        <w:ind w:left="473"/>
        <w:rPr>
          <w:sz w:val="24"/>
          <w:szCs w:val="24"/>
        </w:rPr>
      </w:pPr>
      <w:r w:rsidRPr="00362C97">
        <w:rPr>
          <w:sz w:val="24"/>
          <w:szCs w:val="24"/>
        </w:rPr>
        <w:t>doklad o spôsobe výpočtu leasingu, dodací list, preberací protokol;</w:t>
      </w:r>
    </w:p>
    <w:p w14:paraId="13A5AFC6" w14:textId="77777777" w:rsidR="00516094" w:rsidRPr="00362C97" w:rsidRDefault="00516094" w:rsidP="00021CCA">
      <w:pPr>
        <w:pStyle w:val="Zoznamsodrkami"/>
        <w:numPr>
          <w:ilvl w:val="0"/>
          <w:numId w:val="25"/>
        </w:numPr>
        <w:spacing w:before="120" w:after="120"/>
        <w:ind w:left="473"/>
        <w:rPr>
          <w:sz w:val="24"/>
          <w:szCs w:val="24"/>
        </w:rPr>
      </w:pPr>
      <w:r w:rsidRPr="00362C97">
        <w:rPr>
          <w:sz w:val="24"/>
          <w:szCs w:val="24"/>
        </w:rPr>
        <w:t>výpis z BÚ/ výdavkový pokladničný doklad;</w:t>
      </w:r>
    </w:p>
    <w:p w14:paraId="5654EA9D" w14:textId="77777777" w:rsidR="00516094" w:rsidRDefault="00516094" w:rsidP="00021CCA">
      <w:pPr>
        <w:pStyle w:val="Zoznamsodrkami"/>
        <w:numPr>
          <w:ilvl w:val="0"/>
          <w:numId w:val="25"/>
        </w:numPr>
        <w:spacing w:before="120" w:after="120"/>
        <w:ind w:left="473"/>
        <w:rPr>
          <w:sz w:val="24"/>
          <w:szCs w:val="24"/>
        </w:rPr>
      </w:pPr>
      <w:r w:rsidRPr="00362C97">
        <w:rPr>
          <w:sz w:val="24"/>
          <w:szCs w:val="24"/>
        </w:rPr>
        <w:t>podklady k verejnému obstarávaniu podľa použitej metódy VO.</w:t>
      </w:r>
    </w:p>
    <w:p w14:paraId="12B95EE8" w14:textId="77777777" w:rsidR="00516094" w:rsidRPr="00362C97" w:rsidRDefault="00516094" w:rsidP="00516094">
      <w:pPr>
        <w:pStyle w:val="Zoznamsodrkami"/>
        <w:numPr>
          <w:ilvl w:val="0"/>
          <w:numId w:val="0"/>
        </w:numPr>
        <w:spacing w:before="120" w:after="120"/>
        <w:ind w:left="473"/>
        <w:rPr>
          <w:sz w:val="24"/>
          <w:szCs w:val="24"/>
        </w:rPr>
      </w:pPr>
    </w:p>
    <w:p w14:paraId="6C7AA3E6" w14:textId="77777777" w:rsidR="00516094" w:rsidRPr="00362C97" w:rsidRDefault="00516094" w:rsidP="00516094">
      <w:pPr>
        <w:spacing w:after="0" w:line="240" w:lineRule="auto"/>
        <w:jc w:val="both"/>
        <w:rPr>
          <w:rFonts w:ascii="Times New Roman" w:hAnsi="Times New Roman" w:cs="Times New Roman"/>
          <w:sz w:val="24"/>
          <w:szCs w:val="24"/>
        </w:rPr>
      </w:pPr>
      <w:r w:rsidRPr="00362C97">
        <w:rPr>
          <w:rFonts w:ascii="Times New Roman" w:hAnsi="Times New Roman" w:cs="Times New Roman"/>
          <w:sz w:val="24"/>
          <w:szCs w:val="24"/>
        </w:rPr>
        <w:t xml:space="preserve">V prípade prenájmu prijímateľ predkladá: </w:t>
      </w:r>
    </w:p>
    <w:p w14:paraId="37EEA28B" w14:textId="77777777" w:rsidR="00516094" w:rsidRPr="00362C97" w:rsidRDefault="00516094" w:rsidP="00021CCA">
      <w:pPr>
        <w:pStyle w:val="Zoznamsodrkami"/>
        <w:numPr>
          <w:ilvl w:val="0"/>
          <w:numId w:val="25"/>
        </w:numPr>
        <w:spacing w:before="120" w:after="120"/>
        <w:ind w:left="473"/>
        <w:rPr>
          <w:sz w:val="24"/>
          <w:szCs w:val="24"/>
        </w:rPr>
      </w:pPr>
      <w:r w:rsidRPr="00362C97">
        <w:rPr>
          <w:sz w:val="24"/>
          <w:szCs w:val="24"/>
        </w:rPr>
        <w:t>objednávku prenájmu / zmluvu o prenájme (potrebné uviesť: predmet, účel, dĺžku prenájmu, cenu a pod.);</w:t>
      </w:r>
    </w:p>
    <w:p w14:paraId="58DE8F3A" w14:textId="77777777" w:rsidR="00516094" w:rsidRPr="00362C97" w:rsidRDefault="00516094" w:rsidP="00021CCA">
      <w:pPr>
        <w:pStyle w:val="Zoznamsodrkami"/>
        <w:numPr>
          <w:ilvl w:val="0"/>
          <w:numId w:val="25"/>
        </w:numPr>
        <w:spacing w:before="120" w:after="120"/>
        <w:ind w:left="473"/>
        <w:rPr>
          <w:sz w:val="24"/>
          <w:szCs w:val="24"/>
        </w:rPr>
      </w:pPr>
      <w:r w:rsidRPr="00362C97">
        <w:rPr>
          <w:sz w:val="24"/>
          <w:szCs w:val="24"/>
        </w:rPr>
        <w:t>faktúru;</w:t>
      </w:r>
    </w:p>
    <w:p w14:paraId="6D299103" w14:textId="77777777" w:rsidR="00516094" w:rsidRPr="00362C97" w:rsidRDefault="00516094" w:rsidP="00021CCA">
      <w:pPr>
        <w:pStyle w:val="Zoznamsodrkami"/>
        <w:numPr>
          <w:ilvl w:val="0"/>
          <w:numId w:val="25"/>
        </w:numPr>
        <w:spacing w:before="120" w:after="120"/>
        <w:ind w:left="473"/>
        <w:rPr>
          <w:sz w:val="24"/>
          <w:szCs w:val="24"/>
        </w:rPr>
      </w:pPr>
      <w:r w:rsidRPr="00362C97">
        <w:rPr>
          <w:sz w:val="24"/>
          <w:szCs w:val="24"/>
        </w:rPr>
        <w:t>výpis z BÚ / výdavkový pokladničný doklad.</w:t>
      </w:r>
    </w:p>
    <w:p w14:paraId="6EAD2456" w14:textId="77777777" w:rsidR="00516094" w:rsidRPr="00362C97" w:rsidRDefault="00516094" w:rsidP="00516094">
      <w:pPr>
        <w:pStyle w:val="Zoznamsodrkami"/>
        <w:numPr>
          <w:ilvl w:val="0"/>
          <w:numId w:val="0"/>
        </w:numPr>
        <w:ind w:left="426"/>
        <w:rPr>
          <w:sz w:val="24"/>
          <w:szCs w:val="24"/>
        </w:rPr>
      </w:pPr>
    </w:p>
    <w:p w14:paraId="0357E803" w14:textId="77777777" w:rsidR="009A031B" w:rsidRDefault="009A031B" w:rsidP="00516094">
      <w:pPr>
        <w:spacing w:after="0" w:line="240" w:lineRule="auto"/>
        <w:jc w:val="both"/>
        <w:rPr>
          <w:rFonts w:ascii="Times New Roman" w:hAnsi="Times New Roman" w:cs="Times New Roman"/>
          <w:b/>
          <w:sz w:val="24"/>
          <w:szCs w:val="24"/>
          <w:u w:val="single"/>
        </w:rPr>
      </w:pPr>
    </w:p>
    <w:p w14:paraId="5E6C7CCD" w14:textId="77777777" w:rsidR="00516094" w:rsidRDefault="00516094" w:rsidP="00516094">
      <w:pPr>
        <w:spacing w:after="0" w:line="240" w:lineRule="auto"/>
        <w:jc w:val="both"/>
        <w:rPr>
          <w:rFonts w:ascii="Times New Roman" w:hAnsi="Times New Roman" w:cs="Times New Roman"/>
          <w:b/>
          <w:sz w:val="24"/>
          <w:szCs w:val="24"/>
          <w:u w:val="single"/>
        </w:rPr>
      </w:pPr>
      <w:r w:rsidRPr="00A13DEE">
        <w:rPr>
          <w:rFonts w:ascii="Times New Roman" w:hAnsi="Times New Roman" w:cs="Times New Roman"/>
          <w:b/>
          <w:sz w:val="24"/>
          <w:szCs w:val="24"/>
          <w:u w:val="single"/>
        </w:rPr>
        <w:lastRenderedPageBreak/>
        <w:t xml:space="preserve">Obstaranie / Nákup </w:t>
      </w:r>
    </w:p>
    <w:p w14:paraId="02FCA9C8" w14:textId="77777777" w:rsidR="00516094" w:rsidRPr="00A13DEE" w:rsidRDefault="00516094" w:rsidP="00516094">
      <w:pPr>
        <w:spacing w:after="0" w:line="240" w:lineRule="auto"/>
        <w:jc w:val="both"/>
        <w:rPr>
          <w:rFonts w:ascii="Times New Roman" w:hAnsi="Times New Roman" w:cs="Times New Roman"/>
          <w:b/>
          <w:sz w:val="24"/>
          <w:szCs w:val="24"/>
          <w:u w:val="single"/>
        </w:rPr>
      </w:pPr>
    </w:p>
    <w:p w14:paraId="320A00F3" w14:textId="77777777" w:rsidR="00516094" w:rsidRDefault="00516094" w:rsidP="00516094">
      <w:pPr>
        <w:spacing w:after="0" w:line="240" w:lineRule="auto"/>
        <w:jc w:val="both"/>
        <w:rPr>
          <w:rFonts w:ascii="Times New Roman" w:hAnsi="Times New Roman" w:cs="Times New Roman"/>
          <w:sz w:val="24"/>
          <w:szCs w:val="24"/>
        </w:rPr>
      </w:pPr>
      <w:r w:rsidRPr="00362C97">
        <w:rPr>
          <w:rFonts w:ascii="Times New Roman" w:hAnsi="Times New Roman" w:cs="Times New Roman"/>
          <w:sz w:val="24"/>
          <w:szCs w:val="24"/>
        </w:rPr>
        <w:t xml:space="preserve">Ak </w:t>
      </w:r>
      <w:r>
        <w:rPr>
          <w:rFonts w:ascii="Times New Roman" w:hAnsi="Times New Roman" w:cs="Times New Roman"/>
          <w:sz w:val="24"/>
          <w:szCs w:val="24"/>
        </w:rPr>
        <w:t xml:space="preserve">sú tovary a služby </w:t>
      </w:r>
      <w:r w:rsidRPr="00362C97">
        <w:rPr>
          <w:rFonts w:ascii="Times New Roman" w:hAnsi="Times New Roman" w:cs="Times New Roman"/>
          <w:sz w:val="24"/>
          <w:szCs w:val="24"/>
        </w:rPr>
        <w:t xml:space="preserve"> obstarané </w:t>
      </w:r>
      <w:r w:rsidRPr="00362C97">
        <w:rPr>
          <w:rFonts w:ascii="Times New Roman" w:hAnsi="Times New Roman" w:cs="Times New Roman"/>
          <w:b/>
          <w:sz w:val="24"/>
          <w:szCs w:val="24"/>
        </w:rPr>
        <w:t>počas realizácie</w:t>
      </w:r>
      <w:r w:rsidRPr="00362C97">
        <w:rPr>
          <w:rFonts w:ascii="Times New Roman" w:hAnsi="Times New Roman" w:cs="Times New Roman"/>
          <w:sz w:val="24"/>
          <w:szCs w:val="24"/>
        </w:rPr>
        <w:t xml:space="preserve"> projektu, je potrebné v rozpočte uviesť či je zahrnutá celá výška výdavkov alebo len časť realizovaná formou nákupu, resp. príslušná výška odpisov. </w:t>
      </w:r>
    </w:p>
    <w:p w14:paraId="44D332F6" w14:textId="77777777" w:rsidR="00516094" w:rsidRPr="00362C97" w:rsidRDefault="00516094" w:rsidP="00516094">
      <w:pPr>
        <w:spacing w:after="0" w:line="240" w:lineRule="auto"/>
        <w:jc w:val="both"/>
        <w:rPr>
          <w:rFonts w:ascii="Times New Roman" w:hAnsi="Times New Roman" w:cs="Times New Roman"/>
          <w:sz w:val="24"/>
          <w:szCs w:val="24"/>
        </w:rPr>
      </w:pPr>
    </w:p>
    <w:p w14:paraId="7556D930" w14:textId="77777777" w:rsidR="00516094" w:rsidRDefault="00516094" w:rsidP="0051609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Tovary a služby </w:t>
      </w:r>
      <w:r w:rsidRPr="00362C97">
        <w:rPr>
          <w:rFonts w:ascii="Times New Roman" w:hAnsi="Times New Roman" w:cs="Times New Roman"/>
          <w:sz w:val="24"/>
          <w:szCs w:val="24"/>
        </w:rPr>
        <w:t xml:space="preserve">je potrebné dodať, uhradiť, zaradiť do majetku (ak relevantné) a dať do užívania počas obdobia realizácie projektu. </w:t>
      </w:r>
    </w:p>
    <w:p w14:paraId="1FD6EDC4" w14:textId="77777777" w:rsidR="00516094" w:rsidRDefault="00516094" w:rsidP="00516094">
      <w:pPr>
        <w:spacing w:after="0" w:line="240" w:lineRule="auto"/>
        <w:jc w:val="both"/>
        <w:rPr>
          <w:rFonts w:ascii="Times New Roman" w:hAnsi="Times New Roman" w:cs="Times New Roman"/>
          <w:sz w:val="24"/>
          <w:szCs w:val="24"/>
        </w:rPr>
      </w:pPr>
    </w:p>
    <w:p w14:paraId="136C3E44" w14:textId="77777777" w:rsidR="00516094" w:rsidRPr="00D237EF" w:rsidRDefault="00516094" w:rsidP="00516094">
      <w:pPr>
        <w:spacing w:after="0" w:line="240" w:lineRule="auto"/>
        <w:jc w:val="both"/>
        <w:rPr>
          <w:rFonts w:ascii="Times New Roman" w:hAnsi="Times New Roman" w:cs="Times New Roman"/>
          <w:sz w:val="24"/>
          <w:szCs w:val="24"/>
        </w:rPr>
      </w:pPr>
      <w:r w:rsidRPr="006232DD">
        <w:rPr>
          <w:rFonts w:ascii="Times New Roman" w:hAnsi="Times New Roman"/>
          <w:sz w:val="24"/>
        </w:rPr>
        <w:t>Prijímateľ je povinný zaistiť, aby dlhodobý hmotný a nehmotný majetok bol v jeho vlastníctve</w:t>
      </w:r>
      <w:r w:rsidRPr="00D237EF">
        <w:rPr>
          <w:rFonts w:ascii="Times New Roman" w:hAnsi="Times New Roman"/>
          <w:sz w:val="24"/>
        </w:rPr>
        <w:t xml:space="preserve"> a bol využívaný na rovnaký účel ako je stanovené v projekte. Nesmie nastať zmena, ktorá by ovplyvnila povahu, ciele, alebo podmienky stanovené v projekte počas piatich rokov, s výnimkou bežnej výpočtovej a telekomunikačnej techniky na ktorú sa vzťahuje obdobie troch rokov. </w:t>
      </w:r>
      <w:r w:rsidRPr="00D237EF">
        <w:rPr>
          <w:rFonts w:ascii="Times New Roman" w:hAnsi="Times New Roman" w:cs="Times New Roman"/>
          <w:sz w:val="24"/>
          <w:szCs w:val="24"/>
        </w:rPr>
        <w:t xml:space="preserve">Doba udržateľnosti sa počíta od </w:t>
      </w:r>
      <w:r>
        <w:rPr>
          <w:rFonts w:ascii="Times New Roman" w:hAnsi="Times New Roman" w:cs="Times New Roman"/>
          <w:sz w:val="24"/>
          <w:szCs w:val="24"/>
        </w:rPr>
        <w:t xml:space="preserve">1. januára roka nasledujúceho po </w:t>
      </w:r>
      <w:r w:rsidRPr="00D237EF">
        <w:rPr>
          <w:rFonts w:ascii="Times New Roman" w:hAnsi="Times New Roman" w:cs="Times New Roman"/>
          <w:sz w:val="24"/>
          <w:szCs w:val="24"/>
        </w:rPr>
        <w:t>schválen</w:t>
      </w:r>
      <w:r>
        <w:rPr>
          <w:rFonts w:ascii="Times New Roman" w:hAnsi="Times New Roman" w:cs="Times New Roman"/>
          <w:sz w:val="24"/>
          <w:szCs w:val="24"/>
        </w:rPr>
        <w:t>í</w:t>
      </w:r>
      <w:r w:rsidRPr="00D237EF">
        <w:rPr>
          <w:rFonts w:ascii="Times New Roman" w:hAnsi="Times New Roman" w:cs="Times New Roman"/>
          <w:sz w:val="24"/>
          <w:szCs w:val="24"/>
        </w:rPr>
        <w:t> záverečn</w:t>
      </w:r>
      <w:r>
        <w:rPr>
          <w:rFonts w:ascii="Times New Roman" w:hAnsi="Times New Roman" w:cs="Times New Roman"/>
          <w:sz w:val="24"/>
          <w:szCs w:val="24"/>
        </w:rPr>
        <w:t>ej platby</w:t>
      </w:r>
      <w:r w:rsidRPr="00D237EF">
        <w:rPr>
          <w:rFonts w:ascii="Times New Roman" w:hAnsi="Times New Roman" w:cs="Times New Roman"/>
          <w:sz w:val="24"/>
          <w:szCs w:val="24"/>
        </w:rPr>
        <w:t xml:space="preserve"> projektu.</w:t>
      </w:r>
    </w:p>
    <w:p w14:paraId="3A9D63D0" w14:textId="77777777" w:rsidR="00516094" w:rsidRDefault="00516094" w:rsidP="00516094">
      <w:pPr>
        <w:spacing w:after="0" w:line="240" w:lineRule="auto"/>
        <w:jc w:val="both"/>
        <w:rPr>
          <w:rFonts w:ascii="Times New Roman" w:hAnsi="Times New Roman" w:cs="Times New Roman"/>
          <w:sz w:val="24"/>
          <w:szCs w:val="24"/>
        </w:rPr>
      </w:pPr>
    </w:p>
    <w:p w14:paraId="430AE360" w14:textId="77777777" w:rsidR="00516094" w:rsidRDefault="00516094" w:rsidP="00516094">
      <w:pPr>
        <w:spacing w:after="0" w:line="240" w:lineRule="auto"/>
        <w:jc w:val="both"/>
        <w:rPr>
          <w:rFonts w:ascii="Times New Roman" w:hAnsi="Times New Roman" w:cs="Times New Roman"/>
          <w:sz w:val="24"/>
          <w:szCs w:val="24"/>
        </w:rPr>
      </w:pPr>
      <w:r w:rsidRPr="006232DD">
        <w:rPr>
          <w:rFonts w:ascii="Times New Roman" w:hAnsi="Times New Roman"/>
          <w:sz w:val="24"/>
        </w:rPr>
        <w:t>Nedodržanie stanovenej lehoty udržateľnosti bude mať vplyv na oprávnenosť výdavkov. Výdavky budú v prípade nedodržania lehôt budú oprávnené výdavky iba do výšky podľa doby používania pre účely projektu v pomere k celkovej dobe udržateľnosti. Následne bude od prijímateľa vymáhaná neoprávnená časť</w:t>
      </w:r>
      <w:r w:rsidRPr="006827A0">
        <w:rPr>
          <w:rFonts w:ascii="Times New Roman" w:hAnsi="Times New Roman"/>
          <w:sz w:val="24"/>
        </w:rPr>
        <w:t xml:space="preserve"> výdavkov. </w:t>
      </w:r>
    </w:p>
    <w:p w14:paraId="13C1B84A" w14:textId="77777777" w:rsidR="00516094" w:rsidRPr="006827A0" w:rsidRDefault="00516094" w:rsidP="00516094">
      <w:pPr>
        <w:spacing w:after="0" w:line="240" w:lineRule="auto"/>
        <w:jc w:val="both"/>
        <w:rPr>
          <w:sz w:val="24"/>
        </w:rPr>
      </w:pPr>
    </w:p>
    <w:p w14:paraId="09C79D44" w14:textId="77777777" w:rsidR="00516094" w:rsidRPr="00362C97" w:rsidRDefault="00516094" w:rsidP="00516094">
      <w:pPr>
        <w:spacing w:after="0" w:line="48" w:lineRule="auto"/>
        <w:jc w:val="both"/>
        <w:rPr>
          <w:rFonts w:ascii="Times New Roman" w:hAnsi="Times New Roman" w:cs="Times New Roman"/>
          <w:sz w:val="24"/>
          <w:szCs w:val="24"/>
        </w:rPr>
      </w:pPr>
    </w:p>
    <w:p w14:paraId="49E8FDE3" w14:textId="77777777" w:rsidR="00516094" w:rsidRDefault="00516094" w:rsidP="00516094">
      <w:pPr>
        <w:spacing w:after="0" w:line="240" w:lineRule="auto"/>
        <w:jc w:val="both"/>
        <w:rPr>
          <w:rFonts w:ascii="Times New Roman" w:hAnsi="Times New Roman" w:cs="Times New Roman"/>
          <w:b/>
          <w:sz w:val="24"/>
          <w:szCs w:val="24"/>
          <w:u w:val="single"/>
        </w:rPr>
      </w:pPr>
      <w:r w:rsidRPr="00A13DEE">
        <w:rPr>
          <w:rFonts w:ascii="Times New Roman" w:hAnsi="Times New Roman" w:cs="Times New Roman"/>
          <w:b/>
          <w:sz w:val="24"/>
          <w:szCs w:val="24"/>
          <w:u w:val="single"/>
        </w:rPr>
        <w:t>Odpisy</w:t>
      </w:r>
    </w:p>
    <w:p w14:paraId="0A60D28C" w14:textId="77777777" w:rsidR="00516094" w:rsidRPr="00A13DEE" w:rsidRDefault="00516094" w:rsidP="00516094">
      <w:pPr>
        <w:spacing w:after="0" w:line="240" w:lineRule="auto"/>
        <w:jc w:val="both"/>
        <w:rPr>
          <w:rFonts w:ascii="Times New Roman" w:hAnsi="Times New Roman" w:cs="Times New Roman"/>
          <w:b/>
          <w:sz w:val="24"/>
          <w:szCs w:val="24"/>
          <w:u w:val="single"/>
        </w:rPr>
      </w:pPr>
    </w:p>
    <w:p w14:paraId="3F79F99C" w14:textId="77777777" w:rsidR="00516094" w:rsidRPr="00B713FA" w:rsidRDefault="00516094" w:rsidP="00516094">
      <w:pPr>
        <w:pStyle w:val="Odsekzoznamu"/>
        <w:spacing w:after="120" w:line="240" w:lineRule="auto"/>
        <w:ind w:left="0"/>
        <w:jc w:val="both"/>
        <w:rPr>
          <w:rFonts w:eastAsiaTheme="minorHAnsi"/>
          <w:szCs w:val="24"/>
          <w:lang w:eastAsia="en-US"/>
        </w:rPr>
      </w:pPr>
      <w:r w:rsidRPr="00B713FA">
        <w:rPr>
          <w:rFonts w:eastAsiaTheme="minorHAnsi"/>
          <w:szCs w:val="24"/>
          <w:lang w:eastAsia="en-US"/>
        </w:rPr>
        <w:t xml:space="preserve">Pri obstaraní formou odpisov sú oprávnené </w:t>
      </w:r>
      <w:r w:rsidRPr="00F34E0F">
        <w:rPr>
          <w:rFonts w:eastAsiaTheme="minorHAnsi"/>
          <w:szCs w:val="24"/>
          <w:lang w:eastAsia="en-US"/>
        </w:rPr>
        <w:t>náklady</w:t>
      </w:r>
      <w:r w:rsidRPr="00B713FA">
        <w:rPr>
          <w:rFonts w:eastAsiaTheme="minorHAnsi"/>
          <w:szCs w:val="24"/>
          <w:lang w:eastAsia="en-US"/>
        </w:rPr>
        <w:t xml:space="preserve"> na obstaranie do výšky odpisov zodpovedajúcich obdobiu, počas ktorého sa </w:t>
      </w:r>
      <w:r>
        <w:rPr>
          <w:rFonts w:eastAsiaTheme="minorHAnsi"/>
          <w:szCs w:val="24"/>
          <w:lang w:eastAsia="en-US"/>
        </w:rPr>
        <w:t xml:space="preserve">predmet odpisovania </w:t>
      </w:r>
      <w:r w:rsidRPr="00B713FA">
        <w:rPr>
          <w:rFonts w:eastAsiaTheme="minorHAnsi"/>
          <w:szCs w:val="24"/>
          <w:lang w:eastAsia="en-US"/>
        </w:rPr>
        <w:t xml:space="preserve"> využívalo, a miere jeho použitia v rámci projektu v súlade s platnou legislatívou v SR. </w:t>
      </w:r>
    </w:p>
    <w:p w14:paraId="4569AAB7" w14:textId="77777777" w:rsidR="00516094" w:rsidRPr="00362C97" w:rsidRDefault="00516094" w:rsidP="00516094">
      <w:pPr>
        <w:spacing w:after="120" w:line="240" w:lineRule="auto"/>
        <w:jc w:val="both"/>
        <w:rPr>
          <w:rFonts w:ascii="Times New Roman" w:hAnsi="Times New Roman" w:cs="Times New Roman"/>
          <w:sz w:val="24"/>
          <w:szCs w:val="24"/>
        </w:rPr>
      </w:pPr>
      <w:r w:rsidRPr="00362C97">
        <w:rPr>
          <w:rFonts w:ascii="Times New Roman" w:hAnsi="Times New Roman" w:cs="Times New Roman"/>
          <w:sz w:val="24"/>
          <w:szCs w:val="24"/>
        </w:rPr>
        <w:t>Za oprávnené výdavky sa považujú účtovné odpisy, maximálne však do výšky daňových odpisov v zmysle zákona o dani z príjmov. Za oprávnený odpis možno považovať vždy len príslušnú časť odpisu, ktorá zodpovedá oprávnenému podielu využívania majetku doby trvania projektu s presnosťou na mesiace. Pokiaľ nie je majetok využívaný výhradne na účely projektu, je nutné krátenie vypočítaného odpisu v závislosti na miere využitia majetku pre daný projekt (metodika výpočtu nemôže byť v priebehu projektu ani pri finančnom vyúčtovaní zmenená). Prijímateľ je povinný ďalej doložiť trvanie a mieru využitia majetku pre daný projekt (napr. formou čestného prehlásenia).</w:t>
      </w:r>
    </w:p>
    <w:p w14:paraId="01C70E8B" w14:textId="77777777" w:rsidR="00516094" w:rsidRPr="00362C97" w:rsidRDefault="00516094" w:rsidP="00516094">
      <w:pPr>
        <w:spacing w:before="100" w:beforeAutospacing="1" w:after="0" w:line="240" w:lineRule="auto"/>
        <w:jc w:val="both"/>
        <w:rPr>
          <w:rFonts w:ascii="Times New Roman" w:hAnsi="Times New Roman" w:cs="Times New Roman"/>
          <w:sz w:val="24"/>
          <w:szCs w:val="24"/>
        </w:rPr>
      </w:pPr>
      <w:r w:rsidRPr="00362C97">
        <w:rPr>
          <w:rFonts w:ascii="Times New Roman" w:hAnsi="Times New Roman" w:cs="Times New Roman"/>
          <w:sz w:val="24"/>
          <w:szCs w:val="24"/>
        </w:rPr>
        <w:t>Odpisy dlhodobého hmotného a nehmotného majetku používaného na účely projektu sú oprávneným výdavkom po dobu trvania projektu za predpokladu, že nákup majetku nie je súčasťou oprávnených výdavkov na projekt. Prijímateľ si nesmie nárokovať na majetok, jeho obstarávaciu cenu a zároveň aj príslušné odpisy. Podmienkou tiež je, aby majetok, ktorý bude predmetom odpisovania bol zároveň oprávneným výdavkom v rámci daného projektu. Ďalšou podmienkou je, aby tento majetok nebol financovaný z grantov financovaných z verejných zdrojov (zdroje EÚ, štátny rozpočet, zdroje obce, VÚC a iné verejné zdroje).</w:t>
      </w:r>
    </w:p>
    <w:p w14:paraId="4C8598BA" w14:textId="77777777" w:rsidR="00516094" w:rsidRPr="00362C97" w:rsidRDefault="00516094" w:rsidP="00516094">
      <w:pPr>
        <w:spacing w:after="0" w:line="240" w:lineRule="auto"/>
        <w:jc w:val="both"/>
        <w:rPr>
          <w:rFonts w:ascii="Times New Roman" w:hAnsi="Times New Roman" w:cs="Times New Roman"/>
          <w:sz w:val="24"/>
          <w:szCs w:val="24"/>
        </w:rPr>
      </w:pPr>
    </w:p>
    <w:p w14:paraId="3C40F42F" w14:textId="77777777" w:rsidR="00516094" w:rsidRPr="00362C97" w:rsidRDefault="00516094" w:rsidP="00516094">
      <w:pPr>
        <w:spacing w:after="120" w:line="240" w:lineRule="auto"/>
        <w:jc w:val="both"/>
        <w:rPr>
          <w:rFonts w:ascii="Times New Roman" w:hAnsi="Times New Roman" w:cs="Times New Roman"/>
          <w:sz w:val="24"/>
          <w:szCs w:val="24"/>
        </w:rPr>
      </w:pPr>
      <w:r w:rsidRPr="00362C97">
        <w:rPr>
          <w:rFonts w:ascii="Times New Roman" w:hAnsi="Times New Roman" w:cs="Times New Roman"/>
          <w:sz w:val="24"/>
          <w:szCs w:val="24"/>
        </w:rPr>
        <w:t>Obdobie odpisovania sa vypočítava na základe princípu celého mesiaca. To znamená, že mesiac, v ktorom bolo vybavenie zakúpené, sa započítava celý, ak toto zariadenie bolo dané do užívania minimálne jeden deň pred koncom mesiaca. Výdavky na údržbu môžu byť oprávnené v rámci odpisov, v prípade že sú súčasťou kúpnej ceny a legislatívne pravidlá platné v SR to dovoľujú.</w:t>
      </w:r>
    </w:p>
    <w:p w14:paraId="22E48D09" w14:textId="77777777" w:rsidR="00516094" w:rsidRPr="00362C97" w:rsidRDefault="00516094" w:rsidP="00516094">
      <w:pPr>
        <w:spacing w:before="100" w:beforeAutospacing="1" w:after="0" w:line="240" w:lineRule="auto"/>
        <w:jc w:val="both"/>
        <w:rPr>
          <w:rFonts w:ascii="Times New Roman" w:hAnsi="Times New Roman" w:cs="Times New Roman"/>
          <w:b/>
          <w:sz w:val="24"/>
          <w:szCs w:val="24"/>
        </w:rPr>
      </w:pPr>
      <w:r w:rsidRPr="00362C97">
        <w:rPr>
          <w:rFonts w:ascii="Times New Roman" w:hAnsi="Times New Roman" w:cs="Times New Roman"/>
          <w:b/>
          <w:sz w:val="24"/>
          <w:szCs w:val="24"/>
        </w:rPr>
        <w:lastRenderedPageBreak/>
        <w:t>K preukázaniu odpisov prijímateľ predkladá:</w:t>
      </w:r>
    </w:p>
    <w:p w14:paraId="35036391" w14:textId="77777777" w:rsidR="00516094" w:rsidRPr="00362C97" w:rsidRDefault="00516094" w:rsidP="00021CCA">
      <w:pPr>
        <w:pStyle w:val="Zoznamsodrkami"/>
        <w:numPr>
          <w:ilvl w:val="0"/>
          <w:numId w:val="25"/>
        </w:numPr>
        <w:spacing w:before="120" w:after="120"/>
        <w:ind w:left="473"/>
        <w:rPr>
          <w:sz w:val="24"/>
          <w:szCs w:val="24"/>
        </w:rPr>
      </w:pPr>
      <w:r w:rsidRPr="00362C97">
        <w:rPr>
          <w:sz w:val="24"/>
          <w:szCs w:val="24"/>
        </w:rPr>
        <w:t>inventárna karta majetku (s informáciami o obstarávacej cene majetku a jej jednotlivých zložkách, o  začiatku odpisovania, dobe odpisovania majetku podľa priradenej odpisovej skupiny, o sadzbách pre účely výpočtu odpisov, v prípade, že inventárna karta neobsahuje informácie o zložkách obstarávacej ceny majetku, je nutné doložiť obstarávaciu cenu napríklad faktúrou alebo dokladom o nadobudnutí majetku s rovnakou preukaznou hodnotou);</w:t>
      </w:r>
    </w:p>
    <w:p w14:paraId="5E0F8E96" w14:textId="77777777" w:rsidR="00516094" w:rsidRPr="00362C97" w:rsidRDefault="00516094" w:rsidP="00021CCA">
      <w:pPr>
        <w:pStyle w:val="Zoznamsodrkami"/>
        <w:numPr>
          <w:ilvl w:val="0"/>
          <w:numId w:val="25"/>
        </w:numPr>
        <w:spacing w:before="120" w:after="120"/>
        <w:ind w:left="473"/>
        <w:rPr>
          <w:sz w:val="24"/>
          <w:szCs w:val="24"/>
        </w:rPr>
      </w:pPr>
      <w:r w:rsidRPr="00362C97">
        <w:rPr>
          <w:sz w:val="24"/>
          <w:szCs w:val="24"/>
        </w:rPr>
        <w:t xml:space="preserve">protokol o zaradení; </w:t>
      </w:r>
    </w:p>
    <w:p w14:paraId="15DDF353" w14:textId="77777777" w:rsidR="00516094" w:rsidRPr="00362C97" w:rsidRDefault="00516094" w:rsidP="00021CCA">
      <w:pPr>
        <w:pStyle w:val="Zoznamsodrkami"/>
        <w:numPr>
          <w:ilvl w:val="0"/>
          <w:numId w:val="25"/>
        </w:numPr>
        <w:spacing w:before="120" w:after="120"/>
        <w:ind w:left="473"/>
        <w:rPr>
          <w:sz w:val="24"/>
          <w:szCs w:val="24"/>
        </w:rPr>
      </w:pPr>
      <w:r w:rsidRPr="00362C97">
        <w:rPr>
          <w:sz w:val="24"/>
          <w:szCs w:val="24"/>
        </w:rPr>
        <w:t>denník, resp. hlavná kniha alebo peňažný denník - účtovné prípady týkajúce sa zaúčtovania majetku v evidencii prijímateľa a úhrady majetku;</w:t>
      </w:r>
    </w:p>
    <w:p w14:paraId="7ECC8107" w14:textId="77777777" w:rsidR="00516094" w:rsidRPr="00362C97" w:rsidRDefault="00516094" w:rsidP="00021CCA">
      <w:pPr>
        <w:pStyle w:val="Zoznamsodrkami"/>
        <w:numPr>
          <w:ilvl w:val="0"/>
          <w:numId w:val="25"/>
        </w:numPr>
        <w:spacing w:before="120" w:after="120"/>
        <w:ind w:left="473"/>
        <w:rPr>
          <w:sz w:val="24"/>
          <w:szCs w:val="24"/>
        </w:rPr>
      </w:pPr>
      <w:r w:rsidRPr="00362C97">
        <w:rPr>
          <w:sz w:val="24"/>
          <w:szCs w:val="24"/>
        </w:rPr>
        <w:t>stanovená metóda odpisovania (odpisový plán);</w:t>
      </w:r>
    </w:p>
    <w:p w14:paraId="067EED7F" w14:textId="77777777" w:rsidR="00516094" w:rsidRPr="00362C97" w:rsidRDefault="00516094" w:rsidP="00021CCA">
      <w:pPr>
        <w:pStyle w:val="Zoznamsodrkami"/>
        <w:numPr>
          <w:ilvl w:val="0"/>
          <w:numId w:val="25"/>
        </w:numPr>
        <w:spacing w:before="120" w:after="120"/>
        <w:ind w:left="473"/>
        <w:rPr>
          <w:sz w:val="24"/>
          <w:szCs w:val="24"/>
        </w:rPr>
      </w:pPr>
      <w:r w:rsidRPr="00362C97">
        <w:rPr>
          <w:sz w:val="24"/>
          <w:szCs w:val="24"/>
        </w:rPr>
        <w:t>výpočet výšky oprávnených odpisov;</w:t>
      </w:r>
    </w:p>
    <w:p w14:paraId="4E69CFAB" w14:textId="77777777" w:rsidR="00516094" w:rsidRPr="00362C97" w:rsidRDefault="00516094" w:rsidP="00021CCA">
      <w:pPr>
        <w:pStyle w:val="Zoznamsodrkami"/>
        <w:numPr>
          <w:ilvl w:val="0"/>
          <w:numId w:val="25"/>
        </w:numPr>
        <w:spacing w:before="120" w:after="120"/>
        <w:ind w:left="473"/>
        <w:rPr>
          <w:sz w:val="24"/>
          <w:szCs w:val="24"/>
        </w:rPr>
      </w:pPr>
      <w:r w:rsidRPr="00362C97">
        <w:rPr>
          <w:sz w:val="24"/>
          <w:szCs w:val="24"/>
        </w:rPr>
        <w:t xml:space="preserve">čestné vyhlásenie o finančných zdrojoch odpisovaného majetku. </w:t>
      </w:r>
    </w:p>
    <w:p w14:paraId="4C50A53E" w14:textId="77777777" w:rsidR="00516094" w:rsidRPr="00362C97" w:rsidRDefault="00516094" w:rsidP="00516094">
      <w:pPr>
        <w:pStyle w:val="Odsekzoznamu"/>
        <w:spacing w:before="100" w:beforeAutospacing="1" w:after="0" w:line="240" w:lineRule="auto"/>
        <w:ind w:left="1134"/>
        <w:jc w:val="both"/>
        <w:rPr>
          <w:szCs w:val="24"/>
          <w:u w:val="single"/>
        </w:rPr>
      </w:pPr>
      <w:r w:rsidRPr="00362C97">
        <w:rPr>
          <w:szCs w:val="24"/>
          <w:u w:val="single"/>
        </w:rPr>
        <w:t xml:space="preserve"> </w:t>
      </w:r>
    </w:p>
    <w:p w14:paraId="4CE0185C" w14:textId="77777777" w:rsidR="00516094" w:rsidRPr="00362C97" w:rsidRDefault="00516094" w:rsidP="00516094">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b/>
          <w:i/>
          <w:sz w:val="24"/>
          <w:szCs w:val="24"/>
        </w:rPr>
      </w:pPr>
      <w:r w:rsidRPr="00362C97">
        <w:rPr>
          <w:rFonts w:ascii="Times New Roman" w:hAnsi="Times New Roman" w:cs="Times New Roman"/>
          <w:b/>
          <w:i/>
          <w:sz w:val="24"/>
          <w:szCs w:val="24"/>
        </w:rPr>
        <w:t>Príklad výpočtu odpisov:</w:t>
      </w:r>
    </w:p>
    <w:p w14:paraId="4C135D49" w14:textId="77777777" w:rsidR="00516094" w:rsidRPr="00362C97" w:rsidRDefault="00516094" w:rsidP="00516094">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i/>
          <w:sz w:val="24"/>
          <w:szCs w:val="24"/>
        </w:rPr>
      </w:pPr>
      <w:r w:rsidRPr="00362C97">
        <w:rPr>
          <w:rFonts w:ascii="Times New Roman" w:hAnsi="Times New Roman" w:cs="Times New Roman"/>
          <w:i/>
          <w:sz w:val="24"/>
          <w:szCs w:val="24"/>
        </w:rPr>
        <w:t>Začiatok/koniec projektu: 1/4/2021 – 30/9/2021  - 6 mesiacov</w:t>
      </w:r>
    </w:p>
    <w:p w14:paraId="1DEE8786" w14:textId="77777777" w:rsidR="00516094" w:rsidRPr="00362C97" w:rsidRDefault="00516094" w:rsidP="00516094">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i/>
          <w:sz w:val="24"/>
          <w:szCs w:val="24"/>
        </w:rPr>
      </w:pPr>
      <w:r w:rsidRPr="00362C97">
        <w:rPr>
          <w:rFonts w:ascii="Times New Roman" w:hAnsi="Times New Roman" w:cs="Times New Roman"/>
          <w:i/>
          <w:sz w:val="24"/>
          <w:szCs w:val="24"/>
        </w:rPr>
        <w:t>Dátum nákupu vybavenia – IT software: 25/7/2021</w:t>
      </w:r>
    </w:p>
    <w:p w14:paraId="62D1D687" w14:textId="77777777" w:rsidR="00516094" w:rsidRPr="00362C97" w:rsidRDefault="00516094" w:rsidP="00516094">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b/>
          <w:i/>
          <w:sz w:val="24"/>
          <w:szCs w:val="24"/>
        </w:rPr>
      </w:pPr>
      <w:r w:rsidRPr="00362C97">
        <w:rPr>
          <w:rFonts w:ascii="Times New Roman" w:hAnsi="Times New Roman" w:cs="Times New Roman"/>
          <w:i/>
          <w:sz w:val="24"/>
          <w:szCs w:val="24"/>
        </w:rPr>
        <w:t xml:space="preserve">Hodnota vybavenia pri zakúpení: € 30 000 (vrátane poštovného  a </w:t>
      </w:r>
      <w:r w:rsidRPr="00362C97">
        <w:rPr>
          <w:rFonts w:ascii="Times New Roman" w:hAnsi="Times New Roman" w:cs="Times New Roman"/>
          <w:b/>
          <w:i/>
          <w:sz w:val="24"/>
          <w:szCs w:val="24"/>
        </w:rPr>
        <w:t xml:space="preserve"> </w:t>
      </w:r>
      <w:r w:rsidRPr="003D64EC">
        <w:rPr>
          <w:rFonts w:ascii="Times New Roman" w:hAnsi="Times New Roman"/>
          <w:i/>
          <w:sz w:val="24"/>
        </w:rPr>
        <w:t>DPH)</w:t>
      </w:r>
    </w:p>
    <w:p w14:paraId="271FD163" w14:textId="77777777" w:rsidR="00516094" w:rsidRPr="00362C97" w:rsidRDefault="00516094" w:rsidP="00516094">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i/>
          <w:sz w:val="24"/>
          <w:szCs w:val="24"/>
        </w:rPr>
      </w:pPr>
      <w:r w:rsidRPr="00362C97">
        <w:rPr>
          <w:rFonts w:ascii="Times New Roman" w:hAnsi="Times New Roman" w:cs="Times New Roman"/>
          <w:i/>
          <w:sz w:val="24"/>
          <w:szCs w:val="24"/>
        </w:rPr>
        <w:t>Percento využitia pre projekt: 80 % (na základe technických požiadaviek a definície)</w:t>
      </w:r>
    </w:p>
    <w:p w14:paraId="0AB07C5D" w14:textId="77777777" w:rsidR="00516094" w:rsidRPr="00362C97" w:rsidRDefault="00516094" w:rsidP="00516094">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i/>
          <w:sz w:val="24"/>
          <w:szCs w:val="24"/>
        </w:rPr>
      </w:pPr>
      <w:r w:rsidRPr="00362C97">
        <w:rPr>
          <w:rFonts w:ascii="Times New Roman" w:hAnsi="Times New Roman" w:cs="Times New Roman"/>
          <w:i/>
          <w:sz w:val="24"/>
          <w:szCs w:val="24"/>
        </w:rPr>
        <w:t xml:space="preserve">Pravidlá odpisovania: nad € 25 000 &gt;&gt; 48 mesiacov (legislatívne pravidlá platné v SR) </w:t>
      </w:r>
    </w:p>
    <w:p w14:paraId="2F9FB482" w14:textId="77777777" w:rsidR="00516094" w:rsidRPr="00362C97" w:rsidRDefault="00516094" w:rsidP="00516094">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i/>
          <w:sz w:val="24"/>
          <w:szCs w:val="24"/>
        </w:rPr>
      </w:pPr>
      <w:r w:rsidRPr="00362C97">
        <w:rPr>
          <w:rFonts w:ascii="Times New Roman" w:hAnsi="Times New Roman" w:cs="Times New Roman"/>
          <w:i/>
          <w:sz w:val="24"/>
          <w:szCs w:val="24"/>
        </w:rPr>
        <w:t>Obdobie odpisovania pre projekt: 3 mesiace (od júla 2021 do septembra 2021 započítava sa celý júl, aj keď vybavenie bolo zakúpené až na konci júla)</w:t>
      </w:r>
    </w:p>
    <w:p w14:paraId="1CDCA5F6" w14:textId="77777777" w:rsidR="00516094" w:rsidRPr="00362C97" w:rsidRDefault="00516094" w:rsidP="00516094">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b/>
          <w:i/>
          <w:sz w:val="24"/>
          <w:szCs w:val="24"/>
        </w:rPr>
      </w:pPr>
      <w:r w:rsidRPr="00362C97">
        <w:rPr>
          <w:rFonts w:ascii="Times New Roman" w:hAnsi="Times New Roman" w:cs="Times New Roman"/>
          <w:b/>
          <w:i/>
          <w:sz w:val="24"/>
          <w:szCs w:val="24"/>
        </w:rPr>
        <w:t>Výpočet odpisovaných nákladov pre projekt</w:t>
      </w:r>
    </w:p>
    <w:p w14:paraId="57D793D3" w14:textId="77777777" w:rsidR="00516094" w:rsidRPr="00362C97" w:rsidRDefault="00516094" w:rsidP="00516094">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b/>
          <w:i/>
          <w:sz w:val="24"/>
          <w:szCs w:val="24"/>
        </w:rPr>
      </w:pPr>
      <w:r w:rsidRPr="00362C97">
        <w:rPr>
          <w:rFonts w:ascii="Times New Roman" w:hAnsi="Times New Roman" w:cs="Times New Roman"/>
          <w:b/>
          <w:i/>
          <w:sz w:val="24"/>
          <w:szCs w:val="24"/>
        </w:rPr>
        <w:t>30 000,00 €/48*3*</w:t>
      </w:r>
      <w:r>
        <w:rPr>
          <w:rFonts w:ascii="Times New Roman" w:hAnsi="Times New Roman" w:cs="Times New Roman"/>
          <w:b/>
          <w:i/>
          <w:sz w:val="24"/>
          <w:szCs w:val="24"/>
        </w:rPr>
        <w:t>0,</w:t>
      </w:r>
      <w:r w:rsidRPr="00362C97">
        <w:rPr>
          <w:rFonts w:ascii="Times New Roman" w:hAnsi="Times New Roman" w:cs="Times New Roman"/>
          <w:b/>
          <w:i/>
          <w:sz w:val="24"/>
          <w:szCs w:val="24"/>
        </w:rPr>
        <w:t>8 = 1 500,00 €</w:t>
      </w:r>
    </w:p>
    <w:p w14:paraId="044EEE1B" w14:textId="77777777" w:rsidR="00516094" w:rsidRPr="00362C97" w:rsidRDefault="00516094" w:rsidP="00516094">
      <w:pPr>
        <w:spacing w:after="100" w:afterAutospacing="1" w:line="240" w:lineRule="auto"/>
        <w:jc w:val="both"/>
        <w:rPr>
          <w:rFonts w:ascii="Times New Roman" w:hAnsi="Times New Roman" w:cs="Times New Roman"/>
          <w:sz w:val="24"/>
          <w:szCs w:val="24"/>
        </w:rPr>
      </w:pPr>
    </w:p>
    <w:p w14:paraId="63113D3A" w14:textId="77777777" w:rsidR="00516094" w:rsidRPr="00233C56" w:rsidRDefault="00516094" w:rsidP="00021CCA">
      <w:pPr>
        <w:pStyle w:val="Nadpis2"/>
        <w:numPr>
          <w:ilvl w:val="2"/>
          <w:numId w:val="18"/>
        </w:numPr>
        <w:spacing w:before="0" w:after="0"/>
        <w:ind w:left="504"/>
        <w:rPr>
          <w:color w:val="0070C0"/>
          <w:sz w:val="28"/>
          <w:szCs w:val="28"/>
        </w:rPr>
      </w:pPr>
      <w:bookmarkStart w:id="231" w:name="_Toc134088702"/>
      <w:bookmarkStart w:id="232" w:name="_Toc137644221"/>
      <w:bookmarkStart w:id="233" w:name="_Toc140571424"/>
      <w:r w:rsidRPr="00100326">
        <w:rPr>
          <w:color w:val="0070C0"/>
          <w:sz w:val="28"/>
          <w:szCs w:val="28"/>
        </w:rPr>
        <w:t>Nehnuteľnosti (</w:t>
      </w:r>
      <w:r>
        <w:rPr>
          <w:color w:val="0070C0"/>
          <w:sz w:val="28"/>
          <w:szCs w:val="28"/>
        </w:rPr>
        <w:t>Trieda</w:t>
      </w:r>
      <w:r w:rsidRPr="00233C56">
        <w:rPr>
          <w:color w:val="0070C0"/>
          <w:sz w:val="28"/>
          <w:szCs w:val="28"/>
        </w:rPr>
        <w:t xml:space="preserve"> </w:t>
      </w:r>
      <w:r w:rsidRPr="003D64EC">
        <w:rPr>
          <w:color w:val="0070C0"/>
          <w:sz w:val="28"/>
        </w:rPr>
        <w:t>840</w:t>
      </w:r>
      <w:r w:rsidRPr="00233C56">
        <w:rPr>
          <w:color w:val="0070C0"/>
          <w:sz w:val="28"/>
          <w:szCs w:val="28"/>
        </w:rPr>
        <w:t>)</w:t>
      </w:r>
      <w:r w:rsidRPr="00233C56">
        <w:rPr>
          <w:color w:val="0070C0"/>
          <w:sz w:val="28"/>
          <w:szCs w:val="28"/>
          <w:vertAlign w:val="superscript"/>
        </w:rPr>
        <w:footnoteReference w:id="12"/>
      </w:r>
      <w:bookmarkEnd w:id="231"/>
      <w:bookmarkEnd w:id="232"/>
      <w:bookmarkEnd w:id="233"/>
    </w:p>
    <w:p w14:paraId="2766B57C" w14:textId="77777777" w:rsidR="00516094" w:rsidRPr="00233C56" w:rsidRDefault="00516094" w:rsidP="00516094">
      <w:pPr>
        <w:spacing w:after="0"/>
      </w:pPr>
    </w:p>
    <w:p w14:paraId="2A4D209A" w14:textId="77777777" w:rsidR="00516094" w:rsidRDefault="00516094" w:rsidP="00516094">
      <w:pPr>
        <w:spacing w:after="0" w:line="240" w:lineRule="auto"/>
        <w:jc w:val="both"/>
        <w:rPr>
          <w:rFonts w:ascii="Times New Roman" w:hAnsi="Times New Roman" w:cs="Times New Roman"/>
          <w:sz w:val="24"/>
          <w:szCs w:val="24"/>
        </w:rPr>
      </w:pPr>
      <w:r w:rsidRPr="00233C56">
        <w:rPr>
          <w:rFonts w:ascii="Times New Roman" w:hAnsi="Times New Roman" w:cs="Times New Roman"/>
          <w:sz w:val="24"/>
          <w:szCs w:val="24"/>
        </w:rPr>
        <w:t>Financovať nákup, výstavbu, rekonštrukciu a </w:t>
      </w:r>
      <w:r w:rsidRPr="003D64EC">
        <w:rPr>
          <w:rFonts w:ascii="Times New Roman" w:hAnsi="Times New Roman"/>
          <w:sz w:val="24"/>
        </w:rPr>
        <w:t>prenájom nehnuteľností</w:t>
      </w:r>
      <w:r w:rsidRPr="00233C56">
        <w:rPr>
          <w:rFonts w:ascii="Times New Roman" w:hAnsi="Times New Roman" w:cs="Times New Roman"/>
          <w:sz w:val="24"/>
          <w:szCs w:val="24"/>
        </w:rPr>
        <w:t xml:space="preserve"> je možné</w:t>
      </w:r>
      <w:r w:rsidRPr="00362C97">
        <w:rPr>
          <w:rFonts w:ascii="Times New Roman" w:hAnsi="Times New Roman" w:cs="Times New Roman"/>
          <w:sz w:val="24"/>
          <w:szCs w:val="24"/>
        </w:rPr>
        <w:t xml:space="preserve">, ak je tento druh výdavkov uvedený vo výzve na predkladanie žiadostí o NFP / výzve na </w:t>
      </w:r>
      <w:r>
        <w:rPr>
          <w:rFonts w:ascii="Times New Roman" w:hAnsi="Times New Roman" w:cs="Times New Roman"/>
          <w:sz w:val="24"/>
          <w:szCs w:val="24"/>
        </w:rPr>
        <w:t>národný projekt</w:t>
      </w:r>
      <w:r w:rsidRPr="00362C97">
        <w:rPr>
          <w:rFonts w:ascii="Times New Roman" w:hAnsi="Times New Roman" w:cs="Times New Roman"/>
          <w:sz w:val="24"/>
          <w:szCs w:val="24"/>
        </w:rPr>
        <w:t>. Výdavky na nehnuteľnosti musia spĺňať pravidlá uvedené nižšie.</w:t>
      </w:r>
    </w:p>
    <w:p w14:paraId="6BE88384" w14:textId="77777777" w:rsidR="00516094" w:rsidRPr="00362C97" w:rsidRDefault="00516094" w:rsidP="00516094">
      <w:pPr>
        <w:spacing w:after="0" w:line="240" w:lineRule="auto"/>
        <w:jc w:val="both"/>
        <w:rPr>
          <w:rFonts w:ascii="Times New Roman" w:hAnsi="Times New Roman" w:cs="Times New Roman"/>
          <w:sz w:val="24"/>
          <w:szCs w:val="24"/>
        </w:rPr>
      </w:pPr>
    </w:p>
    <w:p w14:paraId="520A5B69" w14:textId="77777777" w:rsidR="00516094" w:rsidRDefault="00516094" w:rsidP="00516094">
      <w:pPr>
        <w:spacing w:after="0" w:line="240" w:lineRule="auto"/>
        <w:jc w:val="both"/>
        <w:rPr>
          <w:rFonts w:ascii="Times New Roman" w:hAnsi="Times New Roman" w:cs="Times New Roman"/>
          <w:b/>
          <w:sz w:val="24"/>
          <w:szCs w:val="24"/>
          <w:u w:val="single"/>
        </w:rPr>
      </w:pPr>
      <w:r w:rsidRPr="00100326">
        <w:rPr>
          <w:rFonts w:ascii="Times New Roman" w:hAnsi="Times New Roman" w:cs="Times New Roman"/>
          <w:b/>
          <w:sz w:val="24"/>
          <w:szCs w:val="24"/>
          <w:u w:val="single"/>
        </w:rPr>
        <w:t>Obstaranie pozemkov, budov, objektov alebo ich častí</w:t>
      </w:r>
    </w:p>
    <w:p w14:paraId="726199BE" w14:textId="77777777" w:rsidR="00516094" w:rsidRDefault="00516094" w:rsidP="00516094">
      <w:pPr>
        <w:spacing w:after="0" w:line="240" w:lineRule="auto"/>
        <w:jc w:val="both"/>
        <w:rPr>
          <w:rFonts w:ascii="Times New Roman" w:hAnsi="Times New Roman" w:cs="Times New Roman"/>
          <w:b/>
          <w:sz w:val="24"/>
          <w:szCs w:val="24"/>
          <w:u w:val="single"/>
        </w:rPr>
      </w:pPr>
    </w:p>
    <w:p w14:paraId="2553FC9F" w14:textId="77777777" w:rsidR="00516094" w:rsidRPr="00362C97" w:rsidRDefault="00516094" w:rsidP="00516094">
      <w:pPr>
        <w:spacing w:after="120" w:line="240" w:lineRule="auto"/>
        <w:jc w:val="both"/>
        <w:rPr>
          <w:rFonts w:ascii="Times New Roman" w:hAnsi="Times New Roman" w:cs="Times New Roman"/>
          <w:sz w:val="24"/>
          <w:szCs w:val="24"/>
        </w:rPr>
      </w:pPr>
      <w:r w:rsidRPr="00362C97">
        <w:rPr>
          <w:rFonts w:ascii="Times New Roman" w:hAnsi="Times New Roman" w:cs="Times New Roman"/>
          <w:sz w:val="24"/>
          <w:szCs w:val="24"/>
        </w:rPr>
        <w:t>Výdavky na nákup sú oprávnené iba v prípade, že nadobudnutie nehnuteľnosti je nevyhnutné na implementáciu projektu, a je jasne spojené s jeho cieľom. Nehnuteľnosť musí mať technické parametre vyžadované projektom a musí zodpovedať platným normám a štandardom. Výdavky môžu byť oprávnené len </w:t>
      </w:r>
      <w:r w:rsidRPr="00362C97">
        <w:rPr>
          <w:rStyle w:val="slostrany"/>
          <w:rFonts w:ascii="Times New Roman" w:hAnsi="Times New Roman" w:cs="Times New Roman"/>
          <w:sz w:val="24"/>
          <w:szCs w:val="24"/>
        </w:rPr>
        <w:t>pri dodržaní nasledovných podmienok:</w:t>
      </w:r>
    </w:p>
    <w:p w14:paraId="220F1723" w14:textId="77777777" w:rsidR="00516094" w:rsidRPr="00362C97" w:rsidRDefault="00516094" w:rsidP="00021CCA">
      <w:pPr>
        <w:numPr>
          <w:ilvl w:val="0"/>
          <w:numId w:val="28"/>
        </w:numPr>
        <w:spacing w:after="120" w:line="240" w:lineRule="auto"/>
        <w:ind w:left="473"/>
        <w:jc w:val="both"/>
        <w:rPr>
          <w:rFonts w:ascii="Times New Roman" w:hAnsi="Times New Roman" w:cs="Times New Roman"/>
          <w:sz w:val="24"/>
          <w:szCs w:val="24"/>
        </w:rPr>
      </w:pPr>
      <w:r w:rsidRPr="00362C97">
        <w:rPr>
          <w:rFonts w:ascii="Times New Roman" w:hAnsi="Times New Roman" w:cs="Times New Roman"/>
          <w:sz w:val="24"/>
          <w:szCs w:val="24"/>
        </w:rPr>
        <w:lastRenderedPageBreak/>
        <w:t xml:space="preserve">nezávislý odborný znalec alebo riadne poverený orgán musí vyhotoviť </w:t>
      </w:r>
      <w:r w:rsidRPr="00362C97">
        <w:rPr>
          <w:rFonts w:ascii="Times New Roman" w:hAnsi="Times New Roman" w:cs="Times New Roman"/>
          <w:b/>
          <w:sz w:val="24"/>
          <w:szCs w:val="24"/>
        </w:rPr>
        <w:t>znalecký posudok,</w:t>
      </w:r>
      <w:r w:rsidRPr="00362C97">
        <w:rPr>
          <w:rFonts w:ascii="Times New Roman" w:hAnsi="Times New Roman" w:cs="Times New Roman"/>
          <w:sz w:val="24"/>
          <w:szCs w:val="24"/>
        </w:rPr>
        <w:t xml:space="preserve"> v ktorom potvrdí, že cena nepresahuje trhovú hodnotu a buď osvedčí, že nehnuteľnosť zodpovedá vnútroštátnym predpisom, alebo bližšie určí body, v rámci ktorých vnútroštátnym predpisom nezodpovedá, a pri ktorých prijímateľ  plánuje nápravu ako súčasť projektu;</w:t>
      </w:r>
    </w:p>
    <w:p w14:paraId="37F7561C" w14:textId="77777777" w:rsidR="00516094" w:rsidRPr="00362C97" w:rsidRDefault="00516094" w:rsidP="00021CCA">
      <w:pPr>
        <w:numPr>
          <w:ilvl w:val="0"/>
          <w:numId w:val="28"/>
        </w:numPr>
        <w:spacing w:after="120" w:line="240" w:lineRule="auto"/>
        <w:ind w:left="473"/>
        <w:jc w:val="both"/>
        <w:rPr>
          <w:rFonts w:ascii="Times New Roman" w:hAnsi="Times New Roman" w:cs="Times New Roman"/>
          <w:sz w:val="24"/>
          <w:szCs w:val="24"/>
        </w:rPr>
      </w:pPr>
      <w:r w:rsidRPr="00362C97">
        <w:rPr>
          <w:rFonts w:ascii="Times New Roman" w:hAnsi="Times New Roman" w:cs="Times New Roman"/>
          <w:sz w:val="24"/>
          <w:szCs w:val="24"/>
        </w:rPr>
        <w:t xml:space="preserve">nákup nehnuteľnosti </w:t>
      </w:r>
      <w:r w:rsidRPr="00362C97">
        <w:rPr>
          <w:rFonts w:ascii="Times New Roman" w:hAnsi="Times New Roman" w:cs="Times New Roman"/>
          <w:b/>
          <w:sz w:val="24"/>
          <w:szCs w:val="24"/>
        </w:rPr>
        <w:t>nebol realizovaný z prostriedkov  EÚ</w:t>
      </w:r>
      <w:r w:rsidRPr="00362C97">
        <w:rPr>
          <w:rFonts w:ascii="Times New Roman" w:hAnsi="Times New Roman" w:cs="Times New Roman"/>
          <w:sz w:val="24"/>
          <w:szCs w:val="24"/>
        </w:rPr>
        <w:t xml:space="preserve"> v čase pred implementáciou projektu;</w:t>
      </w:r>
    </w:p>
    <w:p w14:paraId="26AF3316" w14:textId="77777777" w:rsidR="00516094" w:rsidRPr="00362C97" w:rsidRDefault="00516094" w:rsidP="00021CCA">
      <w:pPr>
        <w:numPr>
          <w:ilvl w:val="0"/>
          <w:numId w:val="28"/>
        </w:numPr>
        <w:spacing w:after="120" w:line="240" w:lineRule="auto"/>
        <w:ind w:left="473"/>
        <w:jc w:val="both"/>
        <w:rPr>
          <w:rFonts w:ascii="Times New Roman" w:hAnsi="Times New Roman" w:cs="Times New Roman"/>
          <w:sz w:val="24"/>
          <w:szCs w:val="24"/>
        </w:rPr>
      </w:pPr>
      <w:r w:rsidRPr="00362C97">
        <w:rPr>
          <w:rFonts w:ascii="Times New Roman" w:hAnsi="Times New Roman" w:cs="Times New Roman"/>
          <w:sz w:val="24"/>
          <w:szCs w:val="24"/>
        </w:rPr>
        <w:t>nehnuteľnosť musí byť používaná výlučne na účely určené v projekte;</w:t>
      </w:r>
    </w:p>
    <w:p w14:paraId="2A478E56" w14:textId="77777777" w:rsidR="00516094" w:rsidRDefault="00516094" w:rsidP="00021CCA">
      <w:pPr>
        <w:numPr>
          <w:ilvl w:val="0"/>
          <w:numId w:val="28"/>
        </w:numPr>
        <w:spacing w:after="120" w:line="240" w:lineRule="auto"/>
        <w:ind w:left="473"/>
        <w:jc w:val="both"/>
        <w:rPr>
          <w:rFonts w:ascii="Times New Roman" w:hAnsi="Times New Roman" w:cs="Times New Roman"/>
          <w:sz w:val="24"/>
          <w:szCs w:val="24"/>
        </w:rPr>
      </w:pPr>
      <w:r w:rsidRPr="00362C97">
        <w:rPr>
          <w:rFonts w:ascii="Times New Roman" w:hAnsi="Times New Roman" w:cs="Times New Roman"/>
          <w:b/>
          <w:sz w:val="24"/>
          <w:szCs w:val="24"/>
        </w:rPr>
        <w:t xml:space="preserve">oprávnená je len tá časť odpisov nehnuteľnosti, ktorá zodpovedá obdobiu, počas ktorého sa používa a miere jej použitia na projekt </w:t>
      </w:r>
      <w:r w:rsidRPr="00362C97">
        <w:rPr>
          <w:rFonts w:ascii="Times New Roman" w:hAnsi="Times New Roman" w:cs="Times New Roman"/>
          <w:sz w:val="24"/>
          <w:szCs w:val="24"/>
        </w:rPr>
        <w:t>(výpočet odpisov sa uskutoční podľa vnútroštátnych účtovných pravidiel);</w:t>
      </w:r>
    </w:p>
    <w:p w14:paraId="162C4DB0" w14:textId="77777777" w:rsidR="00516094" w:rsidRPr="00362C97" w:rsidRDefault="00516094" w:rsidP="00516094">
      <w:pPr>
        <w:spacing w:before="120" w:after="120" w:line="240" w:lineRule="auto"/>
        <w:jc w:val="both"/>
        <w:rPr>
          <w:rFonts w:ascii="Times New Roman" w:hAnsi="Times New Roman" w:cs="Times New Roman"/>
          <w:b/>
          <w:sz w:val="24"/>
          <w:szCs w:val="24"/>
        </w:rPr>
      </w:pPr>
    </w:p>
    <w:p w14:paraId="3CAD279D" w14:textId="77777777" w:rsidR="00516094" w:rsidRDefault="00516094" w:rsidP="00516094">
      <w:pPr>
        <w:spacing w:after="0" w:line="240"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Nákup pozemkov</w:t>
      </w:r>
    </w:p>
    <w:p w14:paraId="59D5813C" w14:textId="77777777" w:rsidR="00516094" w:rsidRPr="00100326" w:rsidRDefault="00516094" w:rsidP="00516094">
      <w:pPr>
        <w:spacing w:after="0" w:line="240" w:lineRule="auto"/>
        <w:jc w:val="both"/>
        <w:rPr>
          <w:rFonts w:ascii="Times New Roman" w:hAnsi="Times New Roman" w:cs="Times New Roman"/>
          <w:b/>
          <w:sz w:val="24"/>
          <w:szCs w:val="24"/>
          <w:u w:val="single"/>
        </w:rPr>
      </w:pPr>
    </w:p>
    <w:p w14:paraId="6ECBB469" w14:textId="77777777" w:rsidR="00516094" w:rsidRPr="00362C97" w:rsidRDefault="00516094" w:rsidP="00516094">
      <w:pPr>
        <w:spacing w:after="0" w:line="240" w:lineRule="auto"/>
        <w:jc w:val="both"/>
        <w:rPr>
          <w:rFonts w:ascii="Times New Roman" w:hAnsi="Times New Roman" w:cs="Times New Roman"/>
          <w:sz w:val="24"/>
          <w:szCs w:val="24"/>
        </w:rPr>
      </w:pPr>
      <w:r w:rsidRPr="00362C97">
        <w:rPr>
          <w:rFonts w:ascii="Times New Roman" w:hAnsi="Times New Roman" w:cs="Times New Roman"/>
          <w:sz w:val="24"/>
          <w:szCs w:val="24"/>
        </w:rPr>
        <w:t>Výdavky na nákup pozemkov sú oprávnenými v prípade, že sú splnené nasledujúce podmienky:</w:t>
      </w:r>
    </w:p>
    <w:p w14:paraId="17D50347" w14:textId="77777777" w:rsidR="00516094" w:rsidRPr="00362C97" w:rsidRDefault="00516094" w:rsidP="00021CCA">
      <w:pPr>
        <w:pStyle w:val="Zoznamsodrkami"/>
        <w:numPr>
          <w:ilvl w:val="0"/>
          <w:numId w:val="29"/>
        </w:numPr>
        <w:tabs>
          <w:tab w:val="clear" w:pos="340"/>
        </w:tabs>
        <w:ind w:left="453"/>
        <w:rPr>
          <w:sz w:val="24"/>
          <w:szCs w:val="24"/>
        </w:rPr>
      </w:pPr>
      <w:r w:rsidRPr="00362C97">
        <w:rPr>
          <w:sz w:val="24"/>
          <w:szCs w:val="24"/>
        </w:rPr>
        <w:t xml:space="preserve">pozemok bude ocenený znaleckým posudkom vyhotoveným znalcom podľa zákona č. 382/2004 Z.z.  o znalcoch, tlmočníkoch a prekladateľoch a o zmene a doplnení niektorých zákonov; </w:t>
      </w:r>
    </w:p>
    <w:p w14:paraId="61EB7A41" w14:textId="77777777" w:rsidR="00516094" w:rsidRPr="00362C97" w:rsidRDefault="00516094" w:rsidP="00021CCA">
      <w:pPr>
        <w:pStyle w:val="Zoznamsodrkami"/>
        <w:numPr>
          <w:ilvl w:val="0"/>
          <w:numId w:val="29"/>
        </w:numPr>
        <w:tabs>
          <w:tab w:val="clear" w:pos="340"/>
        </w:tabs>
        <w:ind w:left="453"/>
        <w:rPr>
          <w:sz w:val="24"/>
          <w:szCs w:val="24"/>
        </w:rPr>
      </w:pPr>
      <w:r w:rsidRPr="00362C97">
        <w:rPr>
          <w:sz w:val="24"/>
          <w:szCs w:val="24"/>
        </w:rPr>
        <w:t xml:space="preserve">obstarávacia cena je maximálne do výšky ceny zistenej znaleckým posudkom; </w:t>
      </w:r>
    </w:p>
    <w:p w14:paraId="21BE0A0C" w14:textId="77777777" w:rsidR="00516094" w:rsidRDefault="00516094" w:rsidP="00021CCA">
      <w:pPr>
        <w:pStyle w:val="Zoznamsodrkami"/>
        <w:numPr>
          <w:ilvl w:val="0"/>
          <w:numId w:val="29"/>
        </w:numPr>
        <w:tabs>
          <w:tab w:val="clear" w:pos="340"/>
        </w:tabs>
        <w:ind w:left="453"/>
        <w:rPr>
          <w:sz w:val="24"/>
          <w:szCs w:val="24"/>
        </w:rPr>
      </w:pPr>
      <w:r w:rsidRPr="00362C97">
        <w:rPr>
          <w:sz w:val="24"/>
          <w:szCs w:val="24"/>
        </w:rPr>
        <w:t>súčasný či niektorý z predchádzajúcich vlastníkov pozemku nezískal príspevok z verejných zdrojov na nákup daného pozemku</w:t>
      </w:r>
      <w:r>
        <w:rPr>
          <w:sz w:val="24"/>
          <w:szCs w:val="24"/>
        </w:rPr>
        <w:t>,</w:t>
      </w:r>
      <w:r w:rsidRPr="00362C97">
        <w:rPr>
          <w:sz w:val="24"/>
          <w:szCs w:val="24"/>
        </w:rPr>
        <w:t xml:space="preserve"> </w:t>
      </w:r>
    </w:p>
    <w:p w14:paraId="1294408F" w14:textId="77777777" w:rsidR="00516094" w:rsidRPr="003F5D14" w:rsidRDefault="00516094" w:rsidP="00021CCA">
      <w:pPr>
        <w:pStyle w:val="Odsekzoznamu"/>
        <w:numPr>
          <w:ilvl w:val="0"/>
          <w:numId w:val="29"/>
        </w:numPr>
        <w:autoSpaceDE w:val="0"/>
        <w:autoSpaceDN w:val="0"/>
        <w:adjustRightInd w:val="0"/>
        <w:spacing w:after="120" w:line="240" w:lineRule="auto"/>
        <w:contextualSpacing w:val="0"/>
        <w:jc w:val="both"/>
        <w:rPr>
          <w:szCs w:val="24"/>
        </w:rPr>
      </w:pPr>
      <w:r w:rsidRPr="003F5D14">
        <w:rPr>
          <w:szCs w:val="24"/>
        </w:rPr>
        <w:t>hodnota pozemkov je do 10 % celkových oprávnených výdavkov na príslušný projekt; v prípade zanedbaných plôch a plôch, ktoré sa v minulosti používali na priemyselné účely a ktorých súčasťou sú budovy, je hodnota pozemkov do 15 % celkových oprávnených výdavkov na príslušný projekt.</w:t>
      </w:r>
    </w:p>
    <w:p w14:paraId="5C7D6B64" w14:textId="77777777" w:rsidR="00516094" w:rsidRDefault="00516094" w:rsidP="00516094">
      <w:pPr>
        <w:spacing w:after="0" w:line="240" w:lineRule="auto"/>
        <w:jc w:val="both"/>
        <w:rPr>
          <w:rFonts w:ascii="Times New Roman" w:hAnsi="Times New Roman" w:cs="Times New Roman"/>
          <w:b/>
          <w:sz w:val="24"/>
          <w:szCs w:val="24"/>
          <w:u w:val="single"/>
        </w:rPr>
      </w:pPr>
    </w:p>
    <w:p w14:paraId="528DB311" w14:textId="77777777" w:rsidR="00516094" w:rsidRDefault="00516094" w:rsidP="00516094">
      <w:pPr>
        <w:spacing w:after="0" w:line="240"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Nákup stavieb</w:t>
      </w:r>
    </w:p>
    <w:p w14:paraId="211B87EB" w14:textId="77777777" w:rsidR="00516094" w:rsidRPr="00100326" w:rsidRDefault="00516094" w:rsidP="00516094">
      <w:pPr>
        <w:spacing w:after="0" w:line="240" w:lineRule="auto"/>
        <w:jc w:val="both"/>
        <w:rPr>
          <w:rFonts w:ascii="Times New Roman" w:hAnsi="Times New Roman" w:cs="Times New Roman"/>
          <w:b/>
          <w:sz w:val="24"/>
          <w:szCs w:val="24"/>
          <w:u w:val="single"/>
        </w:rPr>
      </w:pPr>
    </w:p>
    <w:p w14:paraId="3839F5B3" w14:textId="77777777" w:rsidR="00516094" w:rsidRPr="00362C97" w:rsidRDefault="00516094" w:rsidP="00516094">
      <w:pPr>
        <w:pStyle w:val="Zoznamsodrkami"/>
        <w:numPr>
          <w:ilvl w:val="0"/>
          <w:numId w:val="0"/>
        </w:numPr>
        <w:spacing w:before="0" w:after="0"/>
        <w:ind w:left="340" w:hanging="340"/>
        <w:rPr>
          <w:sz w:val="24"/>
          <w:szCs w:val="24"/>
        </w:rPr>
      </w:pPr>
      <w:r w:rsidRPr="00362C97">
        <w:rPr>
          <w:sz w:val="24"/>
          <w:szCs w:val="24"/>
        </w:rPr>
        <w:t>Výdavky na nákup stavieb sú oprávnenými v prípade, že sú splnené nasledujúce podmienky:</w:t>
      </w:r>
    </w:p>
    <w:p w14:paraId="229397C4" w14:textId="77777777" w:rsidR="00516094" w:rsidRPr="00362C97" w:rsidRDefault="00516094" w:rsidP="00021CCA">
      <w:pPr>
        <w:pStyle w:val="Zoznamsodrkami"/>
        <w:numPr>
          <w:ilvl w:val="0"/>
          <w:numId w:val="29"/>
        </w:numPr>
        <w:tabs>
          <w:tab w:val="clear" w:pos="340"/>
        </w:tabs>
        <w:ind w:left="453"/>
        <w:rPr>
          <w:sz w:val="24"/>
          <w:szCs w:val="24"/>
        </w:rPr>
      </w:pPr>
      <w:r w:rsidRPr="00362C97">
        <w:rPr>
          <w:sz w:val="24"/>
          <w:szCs w:val="24"/>
        </w:rPr>
        <w:t xml:space="preserve">stavba bude ocenená znaleckým posudkom vyhotoveným znalcom podľa zákona o znalcoch, tlmočníkoch a prekladateľoch; </w:t>
      </w:r>
    </w:p>
    <w:p w14:paraId="1331F579" w14:textId="77777777" w:rsidR="00516094" w:rsidRPr="00362C97" w:rsidRDefault="00516094" w:rsidP="00021CCA">
      <w:pPr>
        <w:pStyle w:val="Zoznamsodrkami"/>
        <w:numPr>
          <w:ilvl w:val="0"/>
          <w:numId w:val="29"/>
        </w:numPr>
        <w:tabs>
          <w:tab w:val="clear" w:pos="340"/>
        </w:tabs>
        <w:ind w:left="453"/>
        <w:rPr>
          <w:sz w:val="24"/>
          <w:szCs w:val="24"/>
        </w:rPr>
      </w:pPr>
      <w:r w:rsidRPr="00362C97">
        <w:rPr>
          <w:sz w:val="24"/>
          <w:szCs w:val="24"/>
        </w:rPr>
        <w:t xml:space="preserve">obstarávacia cena je maximálne do výšky ceny zistenej znaleckým posudkom; </w:t>
      </w:r>
    </w:p>
    <w:p w14:paraId="7EA2F06E" w14:textId="77777777" w:rsidR="00516094" w:rsidRPr="00362C97" w:rsidRDefault="00516094" w:rsidP="00021CCA">
      <w:pPr>
        <w:pStyle w:val="Zoznamsodrkami"/>
        <w:numPr>
          <w:ilvl w:val="0"/>
          <w:numId w:val="29"/>
        </w:numPr>
        <w:tabs>
          <w:tab w:val="clear" w:pos="340"/>
        </w:tabs>
        <w:ind w:left="453"/>
        <w:rPr>
          <w:sz w:val="24"/>
          <w:szCs w:val="24"/>
        </w:rPr>
      </w:pPr>
      <w:r w:rsidRPr="00362C97">
        <w:rPr>
          <w:sz w:val="24"/>
          <w:szCs w:val="24"/>
        </w:rPr>
        <w:t xml:space="preserve">stavba vyhovuje všetkým zákonným predpisom, predovšetkým stavebným, hygienickým, bezpečnostným a ustanoveniam stavebného zákona a vykonávacích vyhlášok; </w:t>
      </w:r>
    </w:p>
    <w:p w14:paraId="4BEEA51F" w14:textId="77777777" w:rsidR="00516094" w:rsidRPr="00362C97" w:rsidRDefault="00516094" w:rsidP="00021CCA">
      <w:pPr>
        <w:pStyle w:val="Zoznamsodrkami"/>
        <w:numPr>
          <w:ilvl w:val="0"/>
          <w:numId w:val="29"/>
        </w:numPr>
        <w:tabs>
          <w:tab w:val="clear" w:pos="340"/>
        </w:tabs>
        <w:ind w:left="453"/>
        <w:rPr>
          <w:sz w:val="24"/>
          <w:szCs w:val="24"/>
        </w:rPr>
      </w:pPr>
      <w:r w:rsidRPr="00362C97">
        <w:rPr>
          <w:sz w:val="24"/>
          <w:szCs w:val="24"/>
        </w:rPr>
        <w:t xml:space="preserve">je vydaný kolaudačný súhlas alebo rozhodnutie o predčasnom užívaní stavby alebo rozhodnutie o dočasnom užívaní stavby na  skúšobnú prevádzku a sú odstránené všetky prípadné nedostatky, na ktoré upozornil stavebný úrad pri vydaní kolaudačného rozhodnutia; </w:t>
      </w:r>
    </w:p>
    <w:p w14:paraId="1D41652A" w14:textId="77777777" w:rsidR="00516094" w:rsidRPr="00362C97" w:rsidRDefault="00516094" w:rsidP="00021CCA">
      <w:pPr>
        <w:pStyle w:val="Zoznamsodrkami"/>
        <w:numPr>
          <w:ilvl w:val="0"/>
          <w:numId w:val="29"/>
        </w:numPr>
        <w:tabs>
          <w:tab w:val="clear" w:pos="340"/>
        </w:tabs>
        <w:ind w:left="453"/>
        <w:rPr>
          <w:sz w:val="24"/>
          <w:szCs w:val="24"/>
        </w:rPr>
      </w:pPr>
      <w:r w:rsidRPr="00362C97">
        <w:rPr>
          <w:sz w:val="24"/>
          <w:szCs w:val="24"/>
        </w:rPr>
        <w:t>súčasný či niektorý z predchádzajúcich vlastníkov stavby nezískal príspevok z verejných zdrojov na nákup danej stavby.</w:t>
      </w:r>
    </w:p>
    <w:p w14:paraId="70D2B9FF" w14:textId="77777777" w:rsidR="00516094" w:rsidRPr="00362C97" w:rsidRDefault="00516094" w:rsidP="00516094">
      <w:pPr>
        <w:pStyle w:val="Zoznamsodrkami"/>
        <w:numPr>
          <w:ilvl w:val="0"/>
          <w:numId w:val="0"/>
        </w:numPr>
        <w:spacing w:before="0" w:after="0"/>
        <w:ind w:left="340"/>
        <w:rPr>
          <w:sz w:val="24"/>
          <w:szCs w:val="24"/>
        </w:rPr>
      </w:pPr>
    </w:p>
    <w:p w14:paraId="5F365F40" w14:textId="77777777" w:rsidR="00516094" w:rsidRDefault="00516094" w:rsidP="00516094">
      <w:pPr>
        <w:pStyle w:val="Zoznamsodrkami"/>
        <w:numPr>
          <w:ilvl w:val="0"/>
          <w:numId w:val="0"/>
        </w:numPr>
        <w:spacing w:before="0" w:after="0"/>
        <w:rPr>
          <w:rFonts w:eastAsiaTheme="minorHAnsi"/>
          <w:b/>
          <w:sz w:val="24"/>
          <w:szCs w:val="24"/>
          <w:u w:val="single"/>
        </w:rPr>
      </w:pPr>
      <w:r w:rsidRPr="00100326">
        <w:rPr>
          <w:rFonts w:eastAsiaTheme="minorHAnsi"/>
          <w:b/>
          <w:sz w:val="24"/>
          <w:szCs w:val="24"/>
          <w:u w:val="single"/>
        </w:rPr>
        <w:t>Realizácia stavieb a ich technického zhodnotenia, oprava budov, objektov alebo ich častí,</w:t>
      </w:r>
      <w:r w:rsidRPr="00362C97">
        <w:rPr>
          <w:b/>
          <w:sz w:val="24"/>
          <w:szCs w:val="24"/>
        </w:rPr>
        <w:t xml:space="preserve"> </w:t>
      </w:r>
      <w:r w:rsidRPr="00100326">
        <w:rPr>
          <w:b/>
          <w:sz w:val="24"/>
          <w:szCs w:val="24"/>
          <w:u w:val="single"/>
        </w:rPr>
        <w:t>r</w:t>
      </w:r>
      <w:r w:rsidRPr="00100326">
        <w:rPr>
          <w:rFonts w:eastAsiaTheme="minorHAnsi"/>
          <w:b/>
          <w:sz w:val="24"/>
          <w:szCs w:val="24"/>
          <w:u w:val="single"/>
        </w:rPr>
        <w:t>ekonštrukcia, moder</w:t>
      </w:r>
      <w:r>
        <w:rPr>
          <w:rFonts w:eastAsiaTheme="minorHAnsi"/>
          <w:b/>
          <w:sz w:val="24"/>
          <w:szCs w:val="24"/>
          <w:u w:val="single"/>
        </w:rPr>
        <w:t>nizácia a úpravy nehnuteľností)</w:t>
      </w:r>
    </w:p>
    <w:p w14:paraId="43F0FE94" w14:textId="77777777" w:rsidR="00516094" w:rsidRPr="00100326" w:rsidRDefault="00516094" w:rsidP="00516094">
      <w:pPr>
        <w:pStyle w:val="Zoznamsodrkami"/>
        <w:numPr>
          <w:ilvl w:val="0"/>
          <w:numId w:val="0"/>
        </w:numPr>
        <w:spacing w:before="0" w:after="0"/>
        <w:rPr>
          <w:rFonts w:eastAsiaTheme="minorHAnsi"/>
          <w:b/>
          <w:sz w:val="24"/>
          <w:szCs w:val="24"/>
          <w:u w:val="single"/>
        </w:rPr>
      </w:pPr>
    </w:p>
    <w:p w14:paraId="0F6355ED" w14:textId="77777777" w:rsidR="00516094" w:rsidRPr="00362C97" w:rsidRDefault="00516094" w:rsidP="00516094">
      <w:pPr>
        <w:pStyle w:val="Zoznamsodrkami"/>
        <w:numPr>
          <w:ilvl w:val="0"/>
          <w:numId w:val="0"/>
        </w:numPr>
        <w:spacing w:before="0" w:after="0"/>
        <w:rPr>
          <w:sz w:val="24"/>
          <w:szCs w:val="24"/>
        </w:rPr>
      </w:pPr>
      <w:r w:rsidRPr="00362C97">
        <w:rPr>
          <w:sz w:val="24"/>
          <w:szCs w:val="24"/>
        </w:rPr>
        <w:t xml:space="preserve">Výdavky na stavebné práce sú oprávnené v prípade, že sú nevyhnutné pre splnenie cieľa projektu a spĺňajú nasledovné podmienky: </w:t>
      </w:r>
    </w:p>
    <w:p w14:paraId="70E4169F" w14:textId="77777777" w:rsidR="00516094" w:rsidRPr="00362C97" w:rsidRDefault="00516094" w:rsidP="00021CCA">
      <w:pPr>
        <w:pStyle w:val="Zoznamsodrkami"/>
        <w:numPr>
          <w:ilvl w:val="0"/>
          <w:numId w:val="30"/>
        </w:numPr>
        <w:tabs>
          <w:tab w:val="clear" w:pos="340"/>
        </w:tabs>
        <w:ind w:left="453"/>
        <w:rPr>
          <w:sz w:val="24"/>
          <w:szCs w:val="24"/>
        </w:rPr>
      </w:pPr>
      <w:r w:rsidRPr="00362C97">
        <w:rPr>
          <w:sz w:val="24"/>
          <w:szCs w:val="24"/>
        </w:rPr>
        <w:t>plánované stavebné práce sú v súlade s platným územným plánom kraja a príslušnej obce, resp. zóny v zmysle stavebného zákona, pokiaľ sa tieto plány vzťahujú na projekt;</w:t>
      </w:r>
    </w:p>
    <w:p w14:paraId="7944D46F" w14:textId="77777777" w:rsidR="00516094" w:rsidRPr="00362C97" w:rsidRDefault="00516094" w:rsidP="00021CCA">
      <w:pPr>
        <w:pStyle w:val="Zoznamsodrkami"/>
        <w:numPr>
          <w:ilvl w:val="0"/>
          <w:numId w:val="30"/>
        </w:numPr>
        <w:tabs>
          <w:tab w:val="clear" w:pos="340"/>
        </w:tabs>
        <w:ind w:left="453"/>
        <w:rPr>
          <w:sz w:val="24"/>
          <w:szCs w:val="24"/>
        </w:rPr>
      </w:pPr>
      <w:r w:rsidRPr="00362C97">
        <w:rPr>
          <w:sz w:val="24"/>
          <w:szCs w:val="24"/>
        </w:rPr>
        <w:t>v prípade novostavby bolo vydané rozhodnutie o umiestnení stavby v rámci územného konania;</w:t>
      </w:r>
    </w:p>
    <w:p w14:paraId="60969E22" w14:textId="71E52823" w:rsidR="00516094" w:rsidRPr="00362C97" w:rsidRDefault="00516094" w:rsidP="00021CCA">
      <w:pPr>
        <w:pStyle w:val="Zoznamsodrkami"/>
        <w:numPr>
          <w:ilvl w:val="0"/>
          <w:numId w:val="30"/>
        </w:numPr>
        <w:tabs>
          <w:tab w:val="clear" w:pos="340"/>
        </w:tabs>
        <w:ind w:left="453"/>
        <w:rPr>
          <w:sz w:val="24"/>
          <w:szCs w:val="24"/>
        </w:rPr>
      </w:pPr>
      <w:r w:rsidRPr="00362C97">
        <w:rPr>
          <w:sz w:val="24"/>
          <w:szCs w:val="24"/>
        </w:rPr>
        <w:t xml:space="preserve">ak je pre realizáciu potrebné stavebné povolenie alebo ohlásenie stavebných úprav, prijímateľ </w:t>
      </w:r>
      <w:r w:rsidR="003E5C97">
        <w:rPr>
          <w:sz w:val="24"/>
          <w:szCs w:val="24"/>
        </w:rPr>
        <w:t>zabezpečí</w:t>
      </w:r>
      <w:r w:rsidR="003E5C97" w:rsidRPr="00362C97">
        <w:rPr>
          <w:sz w:val="24"/>
          <w:szCs w:val="24"/>
        </w:rPr>
        <w:t xml:space="preserve"> </w:t>
      </w:r>
      <w:r w:rsidRPr="00362C97">
        <w:rPr>
          <w:sz w:val="24"/>
          <w:szCs w:val="24"/>
        </w:rPr>
        <w:t>právoplatné stavebné povolenie, resp. ohlásenie, na základe ktorých je možné stavbu realizovať pred podpisom zmluvy</w:t>
      </w:r>
      <w:r w:rsidR="003E5C97">
        <w:rPr>
          <w:sz w:val="24"/>
          <w:szCs w:val="24"/>
        </w:rPr>
        <w:t xml:space="preserve"> so zhotoviteľom</w:t>
      </w:r>
      <w:r w:rsidRPr="00362C97">
        <w:rPr>
          <w:sz w:val="24"/>
          <w:szCs w:val="24"/>
        </w:rPr>
        <w:t>;</w:t>
      </w:r>
    </w:p>
    <w:p w14:paraId="0D3D6947" w14:textId="77777777" w:rsidR="00516094" w:rsidRPr="00362C97" w:rsidRDefault="00516094" w:rsidP="00021CCA">
      <w:pPr>
        <w:pStyle w:val="Zoznamsodrkami"/>
        <w:numPr>
          <w:ilvl w:val="0"/>
          <w:numId w:val="30"/>
        </w:numPr>
        <w:tabs>
          <w:tab w:val="clear" w:pos="340"/>
        </w:tabs>
        <w:ind w:left="453"/>
        <w:rPr>
          <w:sz w:val="24"/>
          <w:szCs w:val="24"/>
        </w:rPr>
      </w:pPr>
      <w:r w:rsidRPr="00362C97">
        <w:rPr>
          <w:sz w:val="24"/>
          <w:szCs w:val="24"/>
        </w:rPr>
        <w:t>ak pre realizáciu stavebných prác nie je potrebné vydanie stavebného povolenia alebo ohlásenia, prijímateľ predloží čestné vyhlásenie, že stavebné povolenie, resp. ohlásenie nie sú pre projekt v zmysle stavebného zákona potrebné;</w:t>
      </w:r>
    </w:p>
    <w:p w14:paraId="07FC83FD" w14:textId="77777777" w:rsidR="00655223" w:rsidRDefault="00516094" w:rsidP="00021CCA">
      <w:pPr>
        <w:pStyle w:val="Zoznamsodrkami"/>
        <w:numPr>
          <w:ilvl w:val="0"/>
          <w:numId w:val="30"/>
        </w:numPr>
        <w:tabs>
          <w:tab w:val="clear" w:pos="340"/>
        </w:tabs>
        <w:ind w:left="453"/>
        <w:rPr>
          <w:sz w:val="24"/>
          <w:szCs w:val="24"/>
        </w:rPr>
      </w:pPr>
      <w:r w:rsidRPr="00362C97">
        <w:rPr>
          <w:sz w:val="24"/>
          <w:szCs w:val="24"/>
        </w:rPr>
        <w:t>oprávnené sú aj výdavky na projektovú dokumentáciu a stavebný dozor</w:t>
      </w:r>
      <w:r w:rsidR="00655223">
        <w:rPr>
          <w:sz w:val="24"/>
          <w:szCs w:val="24"/>
        </w:rPr>
        <w:t>;</w:t>
      </w:r>
    </w:p>
    <w:p w14:paraId="7D60476A" w14:textId="704C9A01" w:rsidR="00516094" w:rsidRPr="00362C97" w:rsidRDefault="00655223" w:rsidP="00021CCA">
      <w:pPr>
        <w:pStyle w:val="Zoznamsodrkami"/>
        <w:numPr>
          <w:ilvl w:val="0"/>
          <w:numId w:val="30"/>
        </w:numPr>
        <w:tabs>
          <w:tab w:val="clear" w:pos="340"/>
        </w:tabs>
        <w:ind w:left="453"/>
        <w:rPr>
          <w:sz w:val="24"/>
          <w:szCs w:val="24"/>
        </w:rPr>
      </w:pPr>
      <w:r w:rsidRPr="263203B6">
        <w:rPr>
          <w:sz w:val="24"/>
          <w:szCs w:val="24"/>
        </w:rPr>
        <w:t>iné podmienky vyplývajúce z aktuálne platnej legislatívy.</w:t>
      </w:r>
    </w:p>
    <w:p w14:paraId="71A0AAC9" w14:textId="77777777" w:rsidR="00516094" w:rsidRPr="00362C97" w:rsidRDefault="00516094" w:rsidP="00516094">
      <w:pPr>
        <w:pStyle w:val="Zoznamsodrkami"/>
        <w:numPr>
          <w:ilvl w:val="0"/>
          <w:numId w:val="0"/>
        </w:numPr>
        <w:spacing w:before="0" w:after="0"/>
        <w:rPr>
          <w:sz w:val="24"/>
          <w:szCs w:val="24"/>
        </w:rPr>
      </w:pPr>
    </w:p>
    <w:p w14:paraId="3BC4D5D5" w14:textId="77777777" w:rsidR="00516094" w:rsidRPr="00362C97" w:rsidRDefault="00516094" w:rsidP="00516094">
      <w:pPr>
        <w:pStyle w:val="Zoznamsodrkami"/>
        <w:numPr>
          <w:ilvl w:val="0"/>
          <w:numId w:val="0"/>
        </w:numPr>
        <w:spacing w:before="0" w:after="0"/>
        <w:rPr>
          <w:sz w:val="24"/>
          <w:szCs w:val="24"/>
        </w:rPr>
      </w:pPr>
      <w:r w:rsidRPr="00362C97">
        <w:rPr>
          <w:sz w:val="24"/>
          <w:szCs w:val="24"/>
        </w:rPr>
        <w:t>V prípade obstarania prijímateľ predkladá:</w:t>
      </w:r>
    </w:p>
    <w:p w14:paraId="094C2D1D" w14:textId="77777777" w:rsidR="00516094" w:rsidRPr="00362C97" w:rsidRDefault="00516094" w:rsidP="00021CCA">
      <w:pPr>
        <w:pStyle w:val="Zoznamsodrkami"/>
        <w:numPr>
          <w:ilvl w:val="0"/>
          <w:numId w:val="30"/>
        </w:numPr>
        <w:tabs>
          <w:tab w:val="clear" w:pos="340"/>
        </w:tabs>
        <w:ind w:left="453"/>
        <w:rPr>
          <w:sz w:val="24"/>
          <w:szCs w:val="24"/>
        </w:rPr>
      </w:pPr>
      <w:r w:rsidRPr="263203B6">
        <w:rPr>
          <w:sz w:val="24"/>
          <w:szCs w:val="24"/>
        </w:rPr>
        <w:t>realizačný výkaz výmer (po ukončenom verejnom obstarávaní) v elektronickej a písomnej podobe;</w:t>
      </w:r>
    </w:p>
    <w:p w14:paraId="4A6B781E" w14:textId="77777777" w:rsidR="00516094" w:rsidRPr="00362C97" w:rsidRDefault="00516094" w:rsidP="00021CCA">
      <w:pPr>
        <w:pStyle w:val="Zoznamsodrkami"/>
        <w:numPr>
          <w:ilvl w:val="0"/>
          <w:numId w:val="30"/>
        </w:numPr>
        <w:tabs>
          <w:tab w:val="clear" w:pos="340"/>
        </w:tabs>
        <w:ind w:left="453"/>
        <w:rPr>
          <w:sz w:val="24"/>
          <w:szCs w:val="24"/>
        </w:rPr>
      </w:pPr>
      <w:r w:rsidRPr="263203B6">
        <w:rPr>
          <w:sz w:val="24"/>
          <w:szCs w:val="24"/>
        </w:rPr>
        <w:t>prevodový mostík medzi súpisom vykonaných prác k faktúre a položkami rozpočtu;</w:t>
      </w:r>
    </w:p>
    <w:p w14:paraId="17EBF4C9" w14:textId="77777777" w:rsidR="00516094" w:rsidRPr="00362C97" w:rsidRDefault="00516094" w:rsidP="00021CCA">
      <w:pPr>
        <w:pStyle w:val="Zoznamsodrkami"/>
        <w:numPr>
          <w:ilvl w:val="0"/>
          <w:numId w:val="30"/>
        </w:numPr>
        <w:tabs>
          <w:tab w:val="clear" w:pos="340"/>
        </w:tabs>
        <w:ind w:left="453"/>
        <w:rPr>
          <w:sz w:val="24"/>
          <w:szCs w:val="24"/>
        </w:rPr>
      </w:pPr>
      <w:r w:rsidRPr="263203B6">
        <w:rPr>
          <w:sz w:val="24"/>
          <w:szCs w:val="24"/>
        </w:rPr>
        <w:t>kópie stránok stavebného denníka prislúchajúce k obdobiu, ktoré zachytáva žiadosť prijímateľa;</w:t>
      </w:r>
    </w:p>
    <w:p w14:paraId="521A8D59" w14:textId="77777777" w:rsidR="00516094" w:rsidRPr="00362C97" w:rsidRDefault="00516094" w:rsidP="00021CCA">
      <w:pPr>
        <w:pStyle w:val="Zoznamsodrkami"/>
        <w:numPr>
          <w:ilvl w:val="0"/>
          <w:numId w:val="30"/>
        </w:numPr>
        <w:tabs>
          <w:tab w:val="clear" w:pos="340"/>
        </w:tabs>
        <w:ind w:left="453"/>
        <w:rPr>
          <w:sz w:val="24"/>
          <w:szCs w:val="24"/>
        </w:rPr>
      </w:pPr>
      <w:r w:rsidRPr="263203B6">
        <w:rPr>
          <w:sz w:val="24"/>
          <w:szCs w:val="24"/>
        </w:rPr>
        <w:t>fotodokumentáciu zachytávajúcu fyzický pokrok realizácie prác;</w:t>
      </w:r>
    </w:p>
    <w:p w14:paraId="5FAD705D" w14:textId="77777777" w:rsidR="00516094" w:rsidRPr="00362C97" w:rsidRDefault="00516094" w:rsidP="00021CCA">
      <w:pPr>
        <w:pStyle w:val="Zoznamsodrkami"/>
        <w:numPr>
          <w:ilvl w:val="0"/>
          <w:numId w:val="30"/>
        </w:numPr>
        <w:tabs>
          <w:tab w:val="clear" w:pos="340"/>
        </w:tabs>
        <w:ind w:left="453"/>
        <w:rPr>
          <w:sz w:val="24"/>
          <w:szCs w:val="24"/>
        </w:rPr>
      </w:pPr>
      <w:r w:rsidRPr="263203B6">
        <w:rPr>
          <w:sz w:val="24"/>
          <w:szCs w:val="24"/>
        </w:rPr>
        <w:t>projektovú a výkresovú dokumentáciu;</w:t>
      </w:r>
    </w:p>
    <w:p w14:paraId="1BBC823E" w14:textId="77777777" w:rsidR="00516094" w:rsidRPr="00362C97" w:rsidRDefault="00516094" w:rsidP="00021CCA">
      <w:pPr>
        <w:pStyle w:val="Zoznamsodrkami"/>
        <w:numPr>
          <w:ilvl w:val="0"/>
          <w:numId w:val="30"/>
        </w:numPr>
        <w:tabs>
          <w:tab w:val="clear" w:pos="340"/>
        </w:tabs>
        <w:ind w:left="453"/>
        <w:rPr>
          <w:sz w:val="24"/>
          <w:szCs w:val="24"/>
        </w:rPr>
      </w:pPr>
      <w:r w:rsidRPr="263203B6">
        <w:rPr>
          <w:sz w:val="24"/>
          <w:szCs w:val="24"/>
        </w:rPr>
        <w:t>právoplatné kolaudačné rozhodnutie;</w:t>
      </w:r>
    </w:p>
    <w:p w14:paraId="29DD51ED" w14:textId="625C8F64" w:rsidR="00E924AF" w:rsidRDefault="00516094" w:rsidP="00021CCA">
      <w:pPr>
        <w:pStyle w:val="Zoznamsodrkami"/>
        <w:numPr>
          <w:ilvl w:val="0"/>
          <w:numId w:val="30"/>
        </w:numPr>
        <w:tabs>
          <w:tab w:val="clear" w:pos="340"/>
        </w:tabs>
        <w:ind w:left="453"/>
        <w:rPr>
          <w:sz w:val="24"/>
          <w:szCs w:val="24"/>
        </w:rPr>
      </w:pPr>
      <w:r w:rsidRPr="00362C97">
        <w:rPr>
          <w:sz w:val="24"/>
          <w:szCs w:val="24"/>
        </w:rPr>
        <w:t>preberací protokol od dodávateľa/zhotoviteľa a stavebného dozoru</w:t>
      </w:r>
      <w:r w:rsidR="003E5C97">
        <w:rPr>
          <w:sz w:val="24"/>
          <w:szCs w:val="24"/>
        </w:rPr>
        <w:t>.</w:t>
      </w:r>
    </w:p>
    <w:p w14:paraId="5A08A30B" w14:textId="77777777" w:rsidR="00516094" w:rsidRPr="00362C97" w:rsidRDefault="00516094" w:rsidP="00516094">
      <w:pPr>
        <w:spacing w:before="100" w:beforeAutospacing="1" w:after="0" w:line="240" w:lineRule="auto"/>
        <w:jc w:val="both"/>
        <w:rPr>
          <w:rFonts w:ascii="Times New Roman" w:hAnsi="Times New Roman" w:cs="Times New Roman"/>
          <w:b/>
          <w:i/>
          <w:sz w:val="24"/>
          <w:szCs w:val="24"/>
        </w:rPr>
      </w:pPr>
      <w:r w:rsidRPr="00362C97">
        <w:rPr>
          <w:rFonts w:ascii="Times New Roman" w:hAnsi="Times New Roman" w:cs="Times New Roman"/>
          <w:b/>
          <w:sz w:val="24"/>
          <w:szCs w:val="24"/>
        </w:rPr>
        <w:t>V rámci výdavkov na nákup pozemkov, stavieb, výstavbu alebo rekonštrukciu nehnuteľností prijímateľ predkladá nasledovnú podpornú dokumentáciu</w:t>
      </w:r>
      <w:r>
        <w:rPr>
          <w:rFonts w:ascii="Times New Roman" w:hAnsi="Times New Roman" w:cs="Times New Roman"/>
          <w:b/>
          <w:sz w:val="24"/>
          <w:szCs w:val="24"/>
        </w:rPr>
        <w:t>:</w:t>
      </w:r>
    </w:p>
    <w:p w14:paraId="1863B9C3" w14:textId="77777777" w:rsidR="00516094" w:rsidRDefault="00516094" w:rsidP="00021CCA">
      <w:pPr>
        <w:pStyle w:val="Zoznamsodrkami"/>
        <w:numPr>
          <w:ilvl w:val="0"/>
          <w:numId w:val="30"/>
        </w:numPr>
        <w:tabs>
          <w:tab w:val="clear" w:pos="340"/>
        </w:tabs>
        <w:ind w:left="453"/>
        <w:rPr>
          <w:sz w:val="24"/>
          <w:szCs w:val="24"/>
        </w:rPr>
      </w:pPr>
      <w:r w:rsidRPr="263203B6">
        <w:rPr>
          <w:sz w:val="24"/>
          <w:szCs w:val="24"/>
        </w:rPr>
        <w:t>faktúra so schvaľovacou doložkou;</w:t>
      </w:r>
    </w:p>
    <w:p w14:paraId="44DA1C5F" w14:textId="77777777" w:rsidR="00516094" w:rsidRPr="006D39E7" w:rsidRDefault="00516094" w:rsidP="00021CCA">
      <w:pPr>
        <w:pStyle w:val="Zoznamsodrkami"/>
        <w:numPr>
          <w:ilvl w:val="0"/>
          <w:numId w:val="30"/>
        </w:numPr>
        <w:tabs>
          <w:tab w:val="clear" w:pos="340"/>
        </w:tabs>
        <w:ind w:left="453"/>
        <w:rPr>
          <w:sz w:val="24"/>
          <w:szCs w:val="24"/>
        </w:rPr>
      </w:pPr>
      <w:r w:rsidRPr="263203B6">
        <w:rPr>
          <w:sz w:val="24"/>
          <w:szCs w:val="24"/>
        </w:rPr>
        <w:t>zmluva o dielo;</w:t>
      </w:r>
    </w:p>
    <w:p w14:paraId="7E7F3AA1" w14:textId="77777777" w:rsidR="00516094" w:rsidRPr="00362C97" w:rsidRDefault="00516094" w:rsidP="00021CCA">
      <w:pPr>
        <w:pStyle w:val="Zoznamsodrkami"/>
        <w:numPr>
          <w:ilvl w:val="0"/>
          <w:numId w:val="30"/>
        </w:numPr>
        <w:tabs>
          <w:tab w:val="clear" w:pos="340"/>
        </w:tabs>
        <w:ind w:left="453"/>
        <w:rPr>
          <w:sz w:val="24"/>
          <w:szCs w:val="24"/>
        </w:rPr>
      </w:pPr>
      <w:r w:rsidRPr="263203B6">
        <w:rPr>
          <w:sz w:val="24"/>
          <w:szCs w:val="24"/>
        </w:rPr>
        <w:t>doklad o úhrade;</w:t>
      </w:r>
    </w:p>
    <w:p w14:paraId="71F935AF" w14:textId="77777777" w:rsidR="00516094" w:rsidRPr="00362C97" w:rsidRDefault="00516094" w:rsidP="00021CCA">
      <w:pPr>
        <w:pStyle w:val="Zoznamsodrkami"/>
        <w:numPr>
          <w:ilvl w:val="0"/>
          <w:numId w:val="30"/>
        </w:numPr>
        <w:tabs>
          <w:tab w:val="clear" w:pos="340"/>
        </w:tabs>
        <w:ind w:left="453"/>
        <w:rPr>
          <w:sz w:val="24"/>
          <w:szCs w:val="24"/>
        </w:rPr>
      </w:pPr>
      <w:r w:rsidRPr="263203B6">
        <w:rPr>
          <w:sz w:val="24"/>
          <w:szCs w:val="24"/>
        </w:rPr>
        <w:t>znalecký posudok (ak relevantné);</w:t>
      </w:r>
    </w:p>
    <w:p w14:paraId="008D7CE1" w14:textId="77777777" w:rsidR="00516094" w:rsidRPr="00362C97" w:rsidRDefault="00516094" w:rsidP="00021CCA">
      <w:pPr>
        <w:pStyle w:val="Zoznamsodrkami"/>
        <w:numPr>
          <w:ilvl w:val="0"/>
          <w:numId w:val="30"/>
        </w:numPr>
        <w:tabs>
          <w:tab w:val="clear" w:pos="340"/>
        </w:tabs>
        <w:ind w:left="453"/>
        <w:rPr>
          <w:sz w:val="24"/>
          <w:szCs w:val="24"/>
        </w:rPr>
      </w:pPr>
      <w:r w:rsidRPr="263203B6">
        <w:rPr>
          <w:sz w:val="24"/>
          <w:szCs w:val="24"/>
        </w:rPr>
        <w:t>dokumentácia k procesu VO, fotodokumentácia zachytávajúca vykonané práce;</w:t>
      </w:r>
    </w:p>
    <w:p w14:paraId="4EFC726B" w14:textId="77777777" w:rsidR="00516094" w:rsidRDefault="00516094" w:rsidP="00021CCA">
      <w:pPr>
        <w:pStyle w:val="Zoznamsodrkami"/>
        <w:numPr>
          <w:ilvl w:val="0"/>
          <w:numId w:val="30"/>
        </w:numPr>
        <w:tabs>
          <w:tab w:val="clear" w:pos="340"/>
        </w:tabs>
        <w:spacing w:after="0"/>
        <w:ind w:left="453"/>
        <w:rPr>
          <w:sz w:val="24"/>
          <w:szCs w:val="24"/>
        </w:rPr>
      </w:pPr>
      <w:r w:rsidRPr="263203B6">
        <w:rPr>
          <w:sz w:val="24"/>
          <w:szCs w:val="24"/>
        </w:rPr>
        <w:lastRenderedPageBreak/>
        <w:t>rozšírená dokumentácia - právoplatné kolaudačné rozhodnutie (ak relevantné), projektová a výkresová dokumentácia, realizačný výkaz výmer (po ukončenom verejnom obstarávaní) v elektronickej a písomnej podobe, stavebný denník (časti stavebného denníka prislúchajúce k obdobiu, ktoré sa zachytávajú na súpisoch vykonaných prác), súpis vykonaných práce, alebo zisťovací protokol o vykonaných stavebných prácach (príloha faktúry, kde zhotoviteľ potvrdzuje podpisom oprávnenej osoby s pečiatkou, že práce uvedené v priložených dokumentoch sú v súlade so skutočnosťou a predstavujú požiadavky zhotoviteľa uplatnené v rámci zmluvy o dielo).</w:t>
      </w:r>
    </w:p>
    <w:p w14:paraId="45BE52EE" w14:textId="77777777" w:rsidR="00516094" w:rsidRDefault="00516094" w:rsidP="00516094">
      <w:pPr>
        <w:pStyle w:val="Zoznamsodrkami"/>
        <w:numPr>
          <w:ilvl w:val="0"/>
          <w:numId w:val="0"/>
        </w:numPr>
        <w:spacing w:after="0"/>
        <w:ind w:left="453"/>
        <w:rPr>
          <w:sz w:val="24"/>
          <w:szCs w:val="24"/>
        </w:rPr>
      </w:pPr>
    </w:p>
    <w:p w14:paraId="31805485" w14:textId="77777777" w:rsidR="00516094" w:rsidRPr="00D237EF" w:rsidRDefault="00516094" w:rsidP="00516094">
      <w:pPr>
        <w:spacing w:after="0" w:line="240" w:lineRule="auto"/>
        <w:jc w:val="both"/>
        <w:rPr>
          <w:rFonts w:ascii="Times New Roman" w:eastAsia="Times New Roman" w:hAnsi="Times New Roman" w:cs="Times New Roman"/>
          <w:sz w:val="24"/>
          <w:szCs w:val="24"/>
        </w:rPr>
      </w:pPr>
      <w:r w:rsidRPr="00D237EF">
        <w:rPr>
          <w:rFonts w:ascii="Times New Roman" w:eastAsia="Times New Roman" w:hAnsi="Times New Roman" w:cs="Times New Roman"/>
          <w:sz w:val="24"/>
          <w:szCs w:val="24"/>
        </w:rPr>
        <w:t xml:space="preserve">Prijímateľ je povinný zaistiť, aby nehnuteľnosť bola v jeho vlastníctve a bola využívaná na rovnaký účel ako je stanovené v projekte. Nesmie nastať zmena, ktorá by ovplyvnila povahu, ciele, alebo podmienky stanovené v projekte počas piatich rokov. </w:t>
      </w:r>
      <w:r w:rsidRPr="00D237EF">
        <w:rPr>
          <w:rFonts w:ascii="Times New Roman" w:hAnsi="Times New Roman" w:cs="Times New Roman"/>
          <w:sz w:val="24"/>
          <w:szCs w:val="24"/>
        </w:rPr>
        <w:t xml:space="preserve">Doba udržateľnosti sa počíta od </w:t>
      </w:r>
      <w:r>
        <w:rPr>
          <w:rFonts w:ascii="Times New Roman" w:hAnsi="Times New Roman" w:cs="Times New Roman"/>
          <w:sz w:val="24"/>
          <w:szCs w:val="24"/>
        </w:rPr>
        <w:t xml:space="preserve">1. januára roka nasledujúceho po </w:t>
      </w:r>
      <w:r w:rsidRPr="00D237EF">
        <w:rPr>
          <w:rFonts w:ascii="Times New Roman" w:hAnsi="Times New Roman" w:cs="Times New Roman"/>
          <w:sz w:val="24"/>
          <w:szCs w:val="24"/>
        </w:rPr>
        <w:t>schválen</w:t>
      </w:r>
      <w:r>
        <w:rPr>
          <w:rFonts w:ascii="Times New Roman" w:hAnsi="Times New Roman" w:cs="Times New Roman"/>
          <w:sz w:val="24"/>
          <w:szCs w:val="24"/>
        </w:rPr>
        <w:t>í</w:t>
      </w:r>
      <w:r w:rsidRPr="00D237EF">
        <w:rPr>
          <w:rFonts w:ascii="Times New Roman" w:hAnsi="Times New Roman" w:cs="Times New Roman"/>
          <w:sz w:val="24"/>
          <w:szCs w:val="24"/>
        </w:rPr>
        <w:t> záverečn</w:t>
      </w:r>
      <w:r>
        <w:rPr>
          <w:rFonts w:ascii="Times New Roman" w:hAnsi="Times New Roman" w:cs="Times New Roman"/>
          <w:sz w:val="24"/>
          <w:szCs w:val="24"/>
        </w:rPr>
        <w:t>ej platby</w:t>
      </w:r>
      <w:r w:rsidRPr="00D237EF">
        <w:rPr>
          <w:rFonts w:ascii="Times New Roman" w:hAnsi="Times New Roman" w:cs="Times New Roman"/>
          <w:sz w:val="24"/>
          <w:szCs w:val="24"/>
        </w:rPr>
        <w:t xml:space="preserve"> projektu.</w:t>
      </w:r>
    </w:p>
    <w:p w14:paraId="233746EA" w14:textId="77777777" w:rsidR="00516094" w:rsidRPr="00362C97" w:rsidRDefault="00516094" w:rsidP="00516094">
      <w:pPr>
        <w:pStyle w:val="Zoznamsodrkami"/>
        <w:numPr>
          <w:ilvl w:val="0"/>
          <w:numId w:val="0"/>
        </w:numPr>
        <w:spacing w:after="0"/>
        <w:ind w:left="453"/>
        <w:rPr>
          <w:sz w:val="24"/>
          <w:szCs w:val="24"/>
        </w:rPr>
      </w:pPr>
    </w:p>
    <w:p w14:paraId="1AA83542" w14:textId="77777777" w:rsidR="00516094" w:rsidRDefault="00516094" w:rsidP="00516094">
      <w:pPr>
        <w:pStyle w:val="Zoznamsodrkami"/>
        <w:numPr>
          <w:ilvl w:val="0"/>
          <w:numId w:val="0"/>
        </w:numPr>
        <w:spacing w:before="0" w:after="0"/>
        <w:rPr>
          <w:rFonts w:eastAsiaTheme="minorHAnsi"/>
          <w:b/>
          <w:sz w:val="24"/>
          <w:szCs w:val="24"/>
          <w:u w:val="single"/>
        </w:rPr>
      </w:pPr>
      <w:r>
        <w:rPr>
          <w:rFonts w:eastAsiaTheme="minorHAnsi"/>
          <w:b/>
          <w:sz w:val="24"/>
          <w:szCs w:val="24"/>
          <w:u w:val="single"/>
        </w:rPr>
        <w:t>N</w:t>
      </w:r>
      <w:r w:rsidRPr="003F5D14">
        <w:rPr>
          <w:rFonts w:eastAsiaTheme="minorHAnsi"/>
          <w:b/>
          <w:sz w:val="24"/>
          <w:szCs w:val="24"/>
          <w:u w:val="single"/>
        </w:rPr>
        <w:t>ájomné za nájom budov, objektov alebo ich častí</w:t>
      </w:r>
      <w:r w:rsidRPr="003F5D14" w:rsidDel="0010184A">
        <w:rPr>
          <w:rFonts w:eastAsiaTheme="minorHAnsi"/>
          <w:b/>
          <w:sz w:val="24"/>
          <w:szCs w:val="24"/>
          <w:u w:val="single"/>
        </w:rPr>
        <w:t xml:space="preserve"> </w:t>
      </w:r>
    </w:p>
    <w:p w14:paraId="420FEBEF" w14:textId="77777777" w:rsidR="00516094" w:rsidRDefault="00516094" w:rsidP="00516094">
      <w:pPr>
        <w:pStyle w:val="Zoznamsodrkami"/>
        <w:numPr>
          <w:ilvl w:val="0"/>
          <w:numId w:val="0"/>
        </w:numPr>
        <w:spacing w:before="0" w:after="0"/>
        <w:rPr>
          <w:rFonts w:eastAsiaTheme="minorHAnsi"/>
          <w:b/>
          <w:sz w:val="24"/>
          <w:szCs w:val="24"/>
          <w:u w:val="single"/>
        </w:rPr>
      </w:pPr>
    </w:p>
    <w:p w14:paraId="77DB0A2F" w14:textId="77777777" w:rsidR="00516094" w:rsidRPr="00362C97" w:rsidRDefault="00516094" w:rsidP="00516094">
      <w:pPr>
        <w:pStyle w:val="Zoznamsodrkami"/>
        <w:numPr>
          <w:ilvl w:val="0"/>
          <w:numId w:val="0"/>
        </w:numPr>
        <w:spacing w:before="0" w:after="0"/>
        <w:rPr>
          <w:sz w:val="24"/>
          <w:szCs w:val="24"/>
        </w:rPr>
      </w:pPr>
      <w:r w:rsidRPr="00100326">
        <w:rPr>
          <w:rFonts w:eastAsiaTheme="minorHAnsi"/>
          <w:sz w:val="24"/>
          <w:szCs w:val="24"/>
        </w:rPr>
        <w:t>Nájom nehnuteľnosti je oprávnený na</w:t>
      </w:r>
      <w:r w:rsidRPr="00100326">
        <w:rPr>
          <w:sz w:val="24"/>
          <w:szCs w:val="24"/>
        </w:rPr>
        <w:t xml:space="preserve"> spolufinancovanie</w:t>
      </w:r>
      <w:r w:rsidRPr="00362C97">
        <w:rPr>
          <w:sz w:val="24"/>
          <w:szCs w:val="24"/>
        </w:rPr>
        <w:t xml:space="preserve"> len vtedy, keď </w:t>
      </w:r>
      <w:r w:rsidRPr="00362C97">
        <w:rPr>
          <w:b/>
          <w:sz w:val="24"/>
          <w:szCs w:val="24"/>
        </w:rPr>
        <w:t>existuje jasná spojitosť medzi nájmom a cieľom príslušného projektu</w:t>
      </w:r>
      <w:r w:rsidRPr="00362C97">
        <w:rPr>
          <w:sz w:val="24"/>
          <w:szCs w:val="24"/>
        </w:rPr>
        <w:t>, a to za podmienok:</w:t>
      </w:r>
    </w:p>
    <w:p w14:paraId="2922AF87" w14:textId="77777777" w:rsidR="00516094" w:rsidRPr="00362C97" w:rsidRDefault="00516094" w:rsidP="00021CCA">
      <w:pPr>
        <w:numPr>
          <w:ilvl w:val="0"/>
          <w:numId w:val="31"/>
        </w:numPr>
        <w:spacing w:before="120" w:after="120" w:line="240" w:lineRule="auto"/>
        <w:ind w:left="473"/>
        <w:jc w:val="both"/>
        <w:rPr>
          <w:rFonts w:ascii="Times New Roman" w:hAnsi="Times New Roman" w:cs="Times New Roman"/>
          <w:sz w:val="24"/>
          <w:szCs w:val="24"/>
        </w:rPr>
      </w:pPr>
      <w:r w:rsidRPr="00362C97">
        <w:rPr>
          <w:rFonts w:ascii="Times New Roman" w:hAnsi="Times New Roman" w:cs="Times New Roman"/>
          <w:sz w:val="24"/>
          <w:szCs w:val="24"/>
        </w:rPr>
        <w:t>obstaranie nehnuteľnosti nebolo realizované  z prostriedkov EÚ;</w:t>
      </w:r>
    </w:p>
    <w:p w14:paraId="32B48AA9" w14:textId="77777777" w:rsidR="00516094" w:rsidRPr="00362C97" w:rsidRDefault="00516094" w:rsidP="00021CCA">
      <w:pPr>
        <w:numPr>
          <w:ilvl w:val="0"/>
          <w:numId w:val="31"/>
        </w:numPr>
        <w:spacing w:before="120" w:after="120" w:line="240" w:lineRule="auto"/>
        <w:ind w:left="473"/>
        <w:jc w:val="both"/>
        <w:rPr>
          <w:rFonts w:ascii="Times New Roman" w:hAnsi="Times New Roman" w:cs="Times New Roman"/>
          <w:sz w:val="24"/>
          <w:szCs w:val="24"/>
        </w:rPr>
      </w:pPr>
      <w:r w:rsidRPr="00362C97">
        <w:rPr>
          <w:rFonts w:ascii="Times New Roman" w:hAnsi="Times New Roman" w:cs="Times New Roman"/>
          <w:sz w:val="24"/>
          <w:szCs w:val="24"/>
        </w:rPr>
        <w:t xml:space="preserve">nehnuteľnosť by sa mala použiť </w:t>
      </w:r>
      <w:r w:rsidRPr="00362C97">
        <w:rPr>
          <w:rFonts w:ascii="Times New Roman" w:hAnsi="Times New Roman" w:cs="Times New Roman"/>
          <w:b/>
          <w:sz w:val="24"/>
          <w:szCs w:val="24"/>
        </w:rPr>
        <w:t>len na realizáciu projektu</w:t>
      </w:r>
      <w:r w:rsidRPr="00362C97">
        <w:rPr>
          <w:rFonts w:ascii="Times New Roman" w:hAnsi="Times New Roman" w:cs="Times New Roman"/>
          <w:sz w:val="24"/>
          <w:szCs w:val="24"/>
        </w:rPr>
        <w:t>, v opačnom prípade je oprávnená iba tá časť výdavkov, ktorá súvisí s jej využitím na účely projektu.</w:t>
      </w:r>
    </w:p>
    <w:p w14:paraId="53384D36" w14:textId="77777777" w:rsidR="00516094" w:rsidRDefault="00516094" w:rsidP="00516094">
      <w:pPr>
        <w:spacing w:after="0" w:line="240" w:lineRule="auto"/>
        <w:jc w:val="both"/>
        <w:rPr>
          <w:rFonts w:ascii="Times New Roman" w:hAnsi="Times New Roman" w:cs="Times New Roman"/>
          <w:sz w:val="24"/>
          <w:szCs w:val="24"/>
        </w:rPr>
      </w:pPr>
      <w:r w:rsidRPr="00362C97">
        <w:rPr>
          <w:rFonts w:ascii="Times New Roman" w:hAnsi="Times New Roman" w:cs="Times New Roman"/>
          <w:sz w:val="24"/>
          <w:szCs w:val="24"/>
        </w:rPr>
        <w:t>Pri výpočte výdavkov na nájom nehnuteľnosti je preto potrebné vypočítať pomernú časť výdavkov  vzhľadom na počet hodín alebo dní využívania nehnuteľnosti. Na to, aby bol takýto výdavok oprávnený, bude potrebné riadne dokladovať využitie nehnuteľnosti v rozsahu uvedenom v rozpočte  a zároveň je potrebné uviesť vysvetlenie výpočtu pomernej časti výdavkov, ako aj ich účel.</w:t>
      </w:r>
    </w:p>
    <w:p w14:paraId="31F6E5F6" w14:textId="77777777" w:rsidR="00516094" w:rsidRPr="00362C97" w:rsidRDefault="00516094" w:rsidP="00516094">
      <w:pPr>
        <w:spacing w:after="0" w:line="240" w:lineRule="auto"/>
        <w:jc w:val="both"/>
        <w:rPr>
          <w:rFonts w:ascii="Times New Roman" w:hAnsi="Times New Roman" w:cs="Times New Roman"/>
          <w:sz w:val="24"/>
          <w:szCs w:val="24"/>
        </w:rPr>
      </w:pPr>
    </w:p>
    <w:p w14:paraId="67E0E3EF" w14:textId="77777777" w:rsidR="00516094" w:rsidRDefault="00516094" w:rsidP="00516094">
      <w:pPr>
        <w:spacing w:after="0" w:line="240" w:lineRule="auto"/>
        <w:jc w:val="both"/>
        <w:rPr>
          <w:rFonts w:ascii="Times New Roman" w:hAnsi="Times New Roman" w:cs="Times New Roman"/>
          <w:sz w:val="24"/>
          <w:szCs w:val="24"/>
        </w:rPr>
      </w:pPr>
      <w:r w:rsidRPr="00362C97">
        <w:rPr>
          <w:rFonts w:ascii="Times New Roman" w:hAnsi="Times New Roman" w:cs="Times New Roman"/>
          <w:b/>
          <w:sz w:val="24"/>
          <w:szCs w:val="24"/>
        </w:rPr>
        <w:t xml:space="preserve">Výdavky </w:t>
      </w:r>
      <w:r w:rsidRPr="00362C97">
        <w:rPr>
          <w:rFonts w:ascii="Times New Roman" w:hAnsi="Times New Roman" w:cs="Times New Roman"/>
          <w:sz w:val="24"/>
          <w:szCs w:val="24"/>
        </w:rPr>
        <w:t xml:space="preserve">na prenájom </w:t>
      </w:r>
      <w:r w:rsidRPr="00362C97">
        <w:rPr>
          <w:rFonts w:ascii="Times New Roman" w:hAnsi="Times New Roman" w:cs="Times New Roman"/>
          <w:b/>
          <w:sz w:val="24"/>
          <w:szCs w:val="24"/>
        </w:rPr>
        <w:t>kancelárskych priestorov</w:t>
      </w:r>
      <w:r w:rsidRPr="00362C97">
        <w:rPr>
          <w:rFonts w:ascii="Times New Roman" w:hAnsi="Times New Roman" w:cs="Times New Roman"/>
          <w:sz w:val="24"/>
          <w:szCs w:val="24"/>
        </w:rPr>
        <w:t xml:space="preserve"> </w:t>
      </w:r>
      <w:r w:rsidRPr="00362C97">
        <w:rPr>
          <w:rFonts w:ascii="Times New Roman" w:hAnsi="Times New Roman" w:cs="Times New Roman"/>
          <w:b/>
          <w:sz w:val="24"/>
          <w:szCs w:val="24"/>
        </w:rPr>
        <w:t>sú oprávnené</w:t>
      </w:r>
      <w:r w:rsidRPr="00362C97">
        <w:rPr>
          <w:rFonts w:ascii="Times New Roman" w:hAnsi="Times New Roman" w:cs="Times New Roman"/>
          <w:sz w:val="24"/>
          <w:szCs w:val="24"/>
        </w:rPr>
        <w:t xml:space="preserve"> ako priame oprávnené výdavky v miere zodpovedajúcej využívaniu priestorov pre hlavné aktivity  projektu. Výpočet nákladov musí byť súčasťou podpornej dokumentácie k žiadosti </w:t>
      </w:r>
      <w:r>
        <w:rPr>
          <w:rFonts w:ascii="Times New Roman" w:hAnsi="Times New Roman" w:cs="Times New Roman"/>
          <w:sz w:val="24"/>
          <w:szCs w:val="24"/>
        </w:rPr>
        <w:t>o platbu</w:t>
      </w:r>
      <w:r w:rsidRPr="00362C97">
        <w:rPr>
          <w:rFonts w:ascii="Times New Roman" w:hAnsi="Times New Roman" w:cs="Times New Roman"/>
          <w:sz w:val="24"/>
          <w:szCs w:val="24"/>
        </w:rPr>
        <w:t xml:space="preserve">. </w:t>
      </w:r>
    </w:p>
    <w:p w14:paraId="3995324C" w14:textId="77777777" w:rsidR="00516094" w:rsidRPr="00362C97" w:rsidRDefault="00516094" w:rsidP="00516094">
      <w:pPr>
        <w:spacing w:after="0" w:line="240" w:lineRule="auto"/>
        <w:jc w:val="both"/>
        <w:rPr>
          <w:rFonts w:ascii="Times New Roman" w:hAnsi="Times New Roman" w:cs="Times New Roman"/>
          <w:sz w:val="24"/>
          <w:szCs w:val="24"/>
        </w:rPr>
      </w:pPr>
    </w:p>
    <w:p w14:paraId="2BB76BB9" w14:textId="77777777" w:rsidR="00516094" w:rsidRPr="00100326" w:rsidRDefault="00516094" w:rsidP="00516094">
      <w:pPr>
        <w:spacing w:after="0" w:line="240" w:lineRule="auto"/>
        <w:jc w:val="both"/>
        <w:rPr>
          <w:rFonts w:ascii="Times New Roman" w:hAnsi="Times New Roman" w:cs="Times New Roman"/>
          <w:sz w:val="24"/>
          <w:szCs w:val="24"/>
        </w:rPr>
      </w:pPr>
    </w:p>
    <w:p w14:paraId="36AC5114" w14:textId="77777777" w:rsidR="00516094" w:rsidRPr="00362C97" w:rsidRDefault="00516094" w:rsidP="00516094">
      <w:pPr>
        <w:spacing w:after="0" w:line="240" w:lineRule="auto"/>
        <w:jc w:val="both"/>
        <w:rPr>
          <w:rFonts w:ascii="Times New Roman" w:hAnsi="Times New Roman" w:cs="Times New Roman"/>
          <w:b/>
          <w:i/>
          <w:sz w:val="24"/>
          <w:szCs w:val="24"/>
        </w:rPr>
      </w:pPr>
      <w:r w:rsidRPr="00362C97">
        <w:rPr>
          <w:rFonts w:ascii="Times New Roman" w:hAnsi="Times New Roman" w:cs="Times New Roman"/>
          <w:b/>
          <w:sz w:val="24"/>
          <w:szCs w:val="24"/>
        </w:rPr>
        <w:t>V rámci výdavkov na nájom nehnuteľností prijímateľ predkladá nasledovnú podpornú dokumentáciu</w:t>
      </w:r>
      <w:r w:rsidRPr="00362C97">
        <w:rPr>
          <w:rFonts w:ascii="Times New Roman" w:hAnsi="Times New Roman" w:cs="Times New Roman"/>
          <w:b/>
          <w:i/>
          <w:sz w:val="24"/>
          <w:szCs w:val="24"/>
        </w:rPr>
        <w:t>:</w:t>
      </w:r>
    </w:p>
    <w:p w14:paraId="0BAF40F0" w14:textId="77777777" w:rsidR="00516094" w:rsidRPr="00362C97" w:rsidRDefault="00516094" w:rsidP="00021CCA">
      <w:pPr>
        <w:pStyle w:val="Zoznamsodrkami"/>
        <w:numPr>
          <w:ilvl w:val="0"/>
          <w:numId w:val="32"/>
        </w:numPr>
        <w:rPr>
          <w:sz w:val="24"/>
          <w:szCs w:val="24"/>
        </w:rPr>
      </w:pPr>
      <w:r w:rsidRPr="00362C97">
        <w:rPr>
          <w:sz w:val="24"/>
          <w:szCs w:val="24"/>
        </w:rPr>
        <w:t>zmluvy, alebo písomné objednávky;</w:t>
      </w:r>
    </w:p>
    <w:p w14:paraId="5D5AF467" w14:textId="77777777" w:rsidR="00516094" w:rsidRPr="00362C97" w:rsidRDefault="00516094" w:rsidP="00021CCA">
      <w:pPr>
        <w:pStyle w:val="Zoznamsodrkami"/>
        <w:numPr>
          <w:ilvl w:val="0"/>
          <w:numId w:val="32"/>
        </w:numPr>
        <w:rPr>
          <w:sz w:val="24"/>
          <w:szCs w:val="24"/>
        </w:rPr>
      </w:pPr>
      <w:r w:rsidRPr="00362C97">
        <w:rPr>
          <w:sz w:val="24"/>
          <w:szCs w:val="24"/>
        </w:rPr>
        <w:t>faktúry so schvaľovacou doložkou;</w:t>
      </w:r>
    </w:p>
    <w:p w14:paraId="055EFC9F" w14:textId="77777777" w:rsidR="00516094" w:rsidRPr="00362C97" w:rsidRDefault="00516094" w:rsidP="00021CCA">
      <w:pPr>
        <w:pStyle w:val="Zoznamsodrkami"/>
        <w:numPr>
          <w:ilvl w:val="0"/>
          <w:numId w:val="32"/>
        </w:numPr>
        <w:rPr>
          <w:sz w:val="24"/>
          <w:szCs w:val="24"/>
        </w:rPr>
      </w:pPr>
      <w:r w:rsidRPr="00362C97">
        <w:rPr>
          <w:sz w:val="24"/>
          <w:szCs w:val="24"/>
        </w:rPr>
        <w:t xml:space="preserve">spôsobu výpočtu oprávnenej výšky výdavku (ak relevantné); </w:t>
      </w:r>
    </w:p>
    <w:p w14:paraId="280E1423" w14:textId="77777777" w:rsidR="00516094" w:rsidRPr="00362C97" w:rsidRDefault="00516094" w:rsidP="00021CCA">
      <w:pPr>
        <w:pStyle w:val="Zoznamsodrkami"/>
        <w:numPr>
          <w:ilvl w:val="0"/>
          <w:numId w:val="32"/>
        </w:numPr>
        <w:rPr>
          <w:sz w:val="24"/>
          <w:szCs w:val="24"/>
        </w:rPr>
      </w:pPr>
      <w:r w:rsidRPr="00362C97">
        <w:rPr>
          <w:sz w:val="24"/>
          <w:szCs w:val="24"/>
        </w:rPr>
        <w:t xml:space="preserve">doklady o úhrade. </w:t>
      </w:r>
      <w:bookmarkStart w:id="234" w:name="_Toc252111174"/>
      <w:bookmarkStart w:id="235" w:name="_Toc252112164"/>
      <w:bookmarkStart w:id="236" w:name="_Toc252116387"/>
      <w:bookmarkStart w:id="237" w:name="_Toc252111175"/>
      <w:bookmarkStart w:id="238" w:name="_Toc252112165"/>
      <w:bookmarkStart w:id="239" w:name="_Toc252116388"/>
      <w:bookmarkStart w:id="240" w:name="_Toc252111176"/>
      <w:bookmarkStart w:id="241" w:name="_Toc252112166"/>
      <w:bookmarkStart w:id="242" w:name="_Toc252116389"/>
      <w:bookmarkStart w:id="243" w:name="_Toc252111177"/>
      <w:bookmarkStart w:id="244" w:name="_Toc252112167"/>
      <w:bookmarkStart w:id="245" w:name="_Toc252116390"/>
      <w:bookmarkStart w:id="246" w:name="_Toc252111178"/>
      <w:bookmarkStart w:id="247" w:name="_Toc252112168"/>
      <w:bookmarkStart w:id="248" w:name="_Toc252116391"/>
      <w:bookmarkStart w:id="249" w:name="_Toc220917880"/>
      <w:bookmarkStart w:id="250" w:name="_Toc220917881"/>
      <w:bookmarkStart w:id="251" w:name="_Toc220299003"/>
      <w:bookmarkStart w:id="252" w:name="_Toc211822556"/>
      <w:bookmarkStart w:id="253" w:name="_Toc211824278"/>
      <w:bookmarkStart w:id="254" w:name="_Toc207430984"/>
      <w:bookmarkStart w:id="255" w:name="_Toc207439895"/>
      <w:bookmarkStart w:id="256" w:name="_Toc207441134"/>
      <w:bookmarkStart w:id="257" w:name="_Toc208802282"/>
      <w:bookmarkStart w:id="258" w:name="_Toc209414298"/>
      <w:bookmarkStart w:id="259" w:name="_Toc207430985"/>
      <w:bookmarkStart w:id="260" w:name="_Toc207439896"/>
      <w:bookmarkStart w:id="261" w:name="_Toc207441135"/>
      <w:bookmarkStart w:id="262" w:name="_Toc208802283"/>
      <w:bookmarkStart w:id="263" w:name="_Toc209414299"/>
      <w:bookmarkStart w:id="264" w:name="_Toc207430986"/>
      <w:bookmarkStart w:id="265" w:name="_Toc207439897"/>
      <w:bookmarkStart w:id="266" w:name="_Toc207441136"/>
      <w:bookmarkStart w:id="267" w:name="_Toc208802284"/>
      <w:bookmarkStart w:id="268" w:name="_Toc209414300"/>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p>
    <w:p w14:paraId="3F275B48" w14:textId="77777777" w:rsidR="00516094" w:rsidRDefault="00516094" w:rsidP="00516094">
      <w:pPr>
        <w:pStyle w:val="Zoznamsodrkami"/>
        <w:numPr>
          <w:ilvl w:val="0"/>
          <w:numId w:val="0"/>
        </w:numPr>
        <w:spacing w:before="0" w:after="0"/>
        <w:rPr>
          <w:rFonts w:eastAsiaTheme="minorHAnsi"/>
          <w:b/>
          <w:sz w:val="24"/>
          <w:szCs w:val="24"/>
          <w:u w:val="single"/>
        </w:rPr>
      </w:pPr>
    </w:p>
    <w:p w14:paraId="26791329" w14:textId="77777777" w:rsidR="00BE6803" w:rsidRDefault="00BE6803" w:rsidP="00516094">
      <w:pPr>
        <w:pStyle w:val="Zoznamsodrkami"/>
        <w:numPr>
          <w:ilvl w:val="0"/>
          <w:numId w:val="0"/>
        </w:numPr>
        <w:spacing w:before="0" w:after="0"/>
        <w:rPr>
          <w:rFonts w:eastAsiaTheme="minorHAnsi"/>
          <w:b/>
          <w:sz w:val="24"/>
          <w:szCs w:val="24"/>
          <w:u w:val="single"/>
        </w:rPr>
      </w:pPr>
      <w:r>
        <w:rPr>
          <w:rFonts w:eastAsiaTheme="minorHAnsi"/>
          <w:b/>
          <w:sz w:val="24"/>
          <w:szCs w:val="24"/>
          <w:u w:val="single"/>
        </w:rPr>
        <w:br/>
      </w:r>
      <w:r>
        <w:rPr>
          <w:rFonts w:eastAsiaTheme="minorHAnsi"/>
          <w:b/>
          <w:sz w:val="24"/>
          <w:szCs w:val="24"/>
          <w:u w:val="single"/>
        </w:rPr>
        <w:br/>
      </w:r>
    </w:p>
    <w:p w14:paraId="63E5A774" w14:textId="784AAA73" w:rsidR="00516094" w:rsidRPr="00BE6803" w:rsidRDefault="00BE6803" w:rsidP="00BE6803">
      <w:pPr>
        <w:rPr>
          <w:rFonts w:ascii="Times New Roman" w:hAnsi="Times New Roman" w:cs="Times New Roman"/>
          <w:b/>
          <w:sz w:val="24"/>
          <w:szCs w:val="24"/>
          <w:u w:val="single"/>
        </w:rPr>
      </w:pPr>
      <w:r>
        <w:rPr>
          <w:b/>
          <w:sz w:val="24"/>
          <w:szCs w:val="24"/>
          <w:u w:val="single"/>
        </w:rPr>
        <w:br w:type="page"/>
      </w:r>
      <w:r w:rsidR="00516094" w:rsidRPr="00100326">
        <w:rPr>
          <w:b/>
          <w:sz w:val="24"/>
          <w:szCs w:val="24"/>
          <w:u w:val="single"/>
        </w:rPr>
        <w:lastRenderedPageBreak/>
        <w:t>Ostatné výdavky</w:t>
      </w:r>
    </w:p>
    <w:p w14:paraId="0B39A6EE" w14:textId="116472D8" w:rsidR="00516094" w:rsidRDefault="00516094" w:rsidP="009A031B">
      <w:pPr>
        <w:pStyle w:val="Zoznamsodrkami"/>
        <w:numPr>
          <w:ilvl w:val="0"/>
          <w:numId w:val="0"/>
        </w:numPr>
        <w:rPr>
          <w:sz w:val="24"/>
          <w:szCs w:val="24"/>
        </w:rPr>
      </w:pPr>
      <w:r w:rsidRPr="00A46105">
        <w:rPr>
          <w:sz w:val="24"/>
          <w:szCs w:val="24"/>
        </w:rPr>
        <w:t>Napr. ostatné platby súvisiace so zabezpečením a prevádzkou ne</w:t>
      </w:r>
      <w:r w:rsidR="009A031B">
        <w:rPr>
          <w:sz w:val="24"/>
          <w:szCs w:val="24"/>
        </w:rPr>
        <w:t xml:space="preserve">hnuteľnosti, vrátane platieb za </w:t>
      </w:r>
      <w:r w:rsidRPr="00A46105">
        <w:rPr>
          <w:sz w:val="24"/>
          <w:szCs w:val="24"/>
        </w:rPr>
        <w:t>energie, vodné a stočné.</w:t>
      </w:r>
    </w:p>
    <w:p w14:paraId="5596921F" w14:textId="77777777" w:rsidR="00BE6803" w:rsidRDefault="00BE6803" w:rsidP="009A031B">
      <w:pPr>
        <w:pStyle w:val="Zoznamsodrkami"/>
        <w:numPr>
          <w:ilvl w:val="0"/>
          <w:numId w:val="0"/>
        </w:numPr>
        <w:rPr>
          <w:sz w:val="24"/>
          <w:szCs w:val="24"/>
        </w:rPr>
      </w:pPr>
    </w:p>
    <w:p w14:paraId="3DC5B36E" w14:textId="77777777" w:rsidR="00516094" w:rsidRPr="00100326" w:rsidRDefault="00516094" w:rsidP="00021CCA">
      <w:pPr>
        <w:pStyle w:val="Nadpis2"/>
        <w:numPr>
          <w:ilvl w:val="2"/>
          <w:numId w:val="18"/>
        </w:numPr>
        <w:spacing w:before="0" w:after="0"/>
        <w:ind w:left="504"/>
        <w:rPr>
          <w:color w:val="0070C0"/>
          <w:sz w:val="28"/>
          <w:szCs w:val="28"/>
        </w:rPr>
      </w:pPr>
      <w:r w:rsidRPr="00100326">
        <w:rPr>
          <w:color w:val="0070C0"/>
          <w:sz w:val="28"/>
          <w:szCs w:val="28"/>
        </w:rPr>
        <w:t xml:space="preserve"> </w:t>
      </w:r>
      <w:bookmarkStart w:id="269" w:name="_Toc134088703"/>
      <w:bookmarkStart w:id="270" w:name="_Toc137644222"/>
      <w:bookmarkStart w:id="271" w:name="_Toc140571425"/>
      <w:r w:rsidRPr="00100326">
        <w:rPr>
          <w:color w:val="0070C0"/>
          <w:sz w:val="28"/>
          <w:szCs w:val="28"/>
        </w:rPr>
        <w:t>Externé služby (</w:t>
      </w:r>
      <w:r>
        <w:rPr>
          <w:color w:val="0070C0"/>
          <w:sz w:val="28"/>
          <w:szCs w:val="28"/>
        </w:rPr>
        <w:t>Trieda</w:t>
      </w:r>
      <w:r w:rsidRPr="00100326">
        <w:rPr>
          <w:color w:val="0070C0"/>
          <w:sz w:val="28"/>
          <w:szCs w:val="28"/>
        </w:rPr>
        <w:t xml:space="preserve"> 850)</w:t>
      </w:r>
      <w:r w:rsidRPr="00100326">
        <w:rPr>
          <w:color w:val="0070C0"/>
          <w:sz w:val="28"/>
          <w:szCs w:val="28"/>
          <w:vertAlign w:val="superscript"/>
        </w:rPr>
        <w:footnoteReference w:id="13"/>
      </w:r>
      <w:bookmarkEnd w:id="269"/>
      <w:bookmarkEnd w:id="270"/>
      <w:bookmarkEnd w:id="271"/>
      <w:r w:rsidRPr="00100326">
        <w:rPr>
          <w:color w:val="0070C0"/>
          <w:sz w:val="28"/>
          <w:szCs w:val="28"/>
          <w:vertAlign w:val="superscript"/>
        </w:rPr>
        <w:t xml:space="preserve"> </w:t>
      </w:r>
    </w:p>
    <w:p w14:paraId="64815AED" w14:textId="77777777" w:rsidR="00516094" w:rsidRDefault="00516094" w:rsidP="00516094">
      <w:pPr>
        <w:spacing w:after="0" w:line="240" w:lineRule="auto"/>
        <w:jc w:val="both"/>
        <w:rPr>
          <w:rFonts w:ascii="Times New Roman" w:hAnsi="Times New Roman" w:cs="Times New Roman"/>
          <w:sz w:val="24"/>
          <w:szCs w:val="24"/>
        </w:rPr>
      </w:pPr>
    </w:p>
    <w:p w14:paraId="518A1960" w14:textId="77777777" w:rsidR="00516094" w:rsidRPr="00362C97" w:rsidRDefault="00516094" w:rsidP="00516094">
      <w:pPr>
        <w:spacing w:after="0" w:line="240" w:lineRule="auto"/>
        <w:jc w:val="both"/>
        <w:rPr>
          <w:rFonts w:ascii="Times New Roman" w:hAnsi="Times New Roman" w:cs="Times New Roman"/>
          <w:sz w:val="24"/>
          <w:szCs w:val="24"/>
        </w:rPr>
      </w:pPr>
      <w:r w:rsidRPr="00362C97">
        <w:rPr>
          <w:rFonts w:ascii="Times New Roman" w:hAnsi="Times New Roman" w:cs="Times New Roman"/>
          <w:sz w:val="24"/>
          <w:szCs w:val="24"/>
        </w:rPr>
        <w:t xml:space="preserve">Externé služby zahŕňajú najrôznejšie položky podľa typu projektu, ku ktorému sa viažu (napríklad tlmočenie, organizácia školiacich aktivít vrátane prenájmu školiacej miestnosti, zabezpečenie občerstvenia, a iné). Vybrané služby musia prispievať k dosahovaniu cieľa projektu a byť pre jeho realizáciu nevyhnutné. Prijímateľ môže využívať služby dodávateľov v tých prípadoch a pre tie činnosti, keď nie je možné alebo efektívne tieto služby/činnosti zabezpečiť vlastnými kapacitami. Podmienkou zostáva, že tieto služby musia byť preukázateľne nevyhnutné pre realizáciu projektu. Pri obstarávaní služieb dodávateľov prijímateľ postupuje v súlade so Zákonom o verejnom obstarávaní a Usmernením k VO (ak relevantné). </w:t>
      </w:r>
    </w:p>
    <w:p w14:paraId="39FC6B91" w14:textId="77777777" w:rsidR="00516094" w:rsidRPr="00362C97" w:rsidRDefault="00516094" w:rsidP="00516094">
      <w:pPr>
        <w:autoSpaceDE w:val="0"/>
        <w:autoSpaceDN w:val="0"/>
        <w:adjustRightInd w:val="0"/>
        <w:spacing w:after="0" w:line="240" w:lineRule="auto"/>
        <w:jc w:val="both"/>
        <w:rPr>
          <w:rFonts w:ascii="Times New Roman" w:hAnsi="Times New Roman" w:cs="Times New Roman"/>
          <w:b/>
          <w:bCs/>
          <w:sz w:val="24"/>
          <w:szCs w:val="24"/>
        </w:rPr>
      </w:pPr>
    </w:p>
    <w:p w14:paraId="23B75E89" w14:textId="77777777" w:rsidR="00516094" w:rsidRPr="00362C97" w:rsidRDefault="00516094" w:rsidP="00516094">
      <w:pPr>
        <w:autoSpaceDE w:val="0"/>
        <w:autoSpaceDN w:val="0"/>
        <w:adjustRightInd w:val="0"/>
        <w:spacing w:after="0" w:line="240" w:lineRule="auto"/>
        <w:jc w:val="both"/>
        <w:rPr>
          <w:rFonts w:ascii="Times New Roman" w:hAnsi="Times New Roman" w:cs="Times New Roman"/>
          <w:sz w:val="24"/>
          <w:szCs w:val="24"/>
        </w:rPr>
      </w:pPr>
      <w:r w:rsidRPr="00362C97">
        <w:rPr>
          <w:rFonts w:ascii="Times New Roman" w:hAnsi="Times New Roman" w:cs="Times New Roman"/>
          <w:sz w:val="24"/>
          <w:szCs w:val="24"/>
        </w:rPr>
        <w:t xml:space="preserve">Dodávateľom nesmú byť osoby, ktoré sú v pracovnoprávnom vzťahu k prijímateľovi na druh a charakter práce totožný ako je typ služieb obstarávaných od dodávateľa a to ani prostredníctvom iných právnických, resp. fyzických osôb, ani na základe iného právneho vzťahu. </w:t>
      </w:r>
      <w:r w:rsidRPr="00362C97">
        <w:rPr>
          <w:rFonts w:ascii="Times New Roman" w:hAnsi="Times New Roman" w:cs="Times New Roman"/>
          <w:color w:val="000000" w:themeColor="text1"/>
          <w:sz w:val="24"/>
          <w:szCs w:val="24"/>
        </w:rPr>
        <w:t>Pri všetkých dodávateľských zmluvách sa dodávatelia musia zaviazať, že poskytnú všetkým subjektom vykonávajúcim audit a kontrolu všetky potrebné informácie súvisiace so dodávateľskými činnosťami. Túto povinnosť musí prijímateľ vymedziť v dodávateľských zmluvách. V prípade, ak sa v rámci dodávky neuzatvára zmluva, vymedzí prijímateľ túto povinnosť v objednávke, alebo inom ekvivalentnom dokumente.</w:t>
      </w:r>
    </w:p>
    <w:p w14:paraId="4CB284D6" w14:textId="77777777" w:rsidR="00516094" w:rsidRPr="00362C97" w:rsidRDefault="00516094" w:rsidP="00516094">
      <w:pPr>
        <w:pStyle w:val="Zkladntext"/>
      </w:pPr>
    </w:p>
    <w:p w14:paraId="779EE220" w14:textId="77777777" w:rsidR="00516094" w:rsidRPr="00362C97" w:rsidRDefault="00516094" w:rsidP="00516094">
      <w:pPr>
        <w:spacing w:before="120" w:after="120" w:line="240" w:lineRule="auto"/>
        <w:jc w:val="both"/>
        <w:rPr>
          <w:rFonts w:ascii="Times New Roman" w:hAnsi="Times New Roman" w:cs="Times New Roman"/>
          <w:b/>
          <w:sz w:val="24"/>
          <w:szCs w:val="24"/>
        </w:rPr>
      </w:pPr>
      <w:r w:rsidRPr="00362C97">
        <w:rPr>
          <w:rFonts w:ascii="Times New Roman" w:hAnsi="Times New Roman" w:cs="Times New Roman"/>
          <w:b/>
          <w:sz w:val="24"/>
          <w:szCs w:val="24"/>
        </w:rPr>
        <w:t>V rámci výdavkov na externé služby prijímateľ predkladá nasledovnú podpornú dokumentáciu:</w:t>
      </w:r>
    </w:p>
    <w:p w14:paraId="2555E468" w14:textId="77777777" w:rsidR="00516094" w:rsidRPr="00362C97" w:rsidRDefault="00516094" w:rsidP="00021CCA">
      <w:pPr>
        <w:pStyle w:val="Zoznamsodrkami"/>
        <w:numPr>
          <w:ilvl w:val="0"/>
          <w:numId w:val="33"/>
        </w:numPr>
        <w:tabs>
          <w:tab w:val="clear" w:pos="340"/>
        </w:tabs>
        <w:ind w:left="453"/>
        <w:rPr>
          <w:sz w:val="24"/>
          <w:szCs w:val="24"/>
        </w:rPr>
      </w:pPr>
      <w:r w:rsidRPr="00362C97">
        <w:rPr>
          <w:sz w:val="24"/>
          <w:szCs w:val="24"/>
        </w:rPr>
        <w:t xml:space="preserve">písomná zmluva, písomná objednávka; </w:t>
      </w:r>
    </w:p>
    <w:p w14:paraId="6B282A24" w14:textId="77777777" w:rsidR="00516094" w:rsidRPr="00362C97" w:rsidRDefault="00516094" w:rsidP="00021CCA">
      <w:pPr>
        <w:pStyle w:val="Zoznamsodrkami"/>
        <w:numPr>
          <w:ilvl w:val="0"/>
          <w:numId w:val="33"/>
        </w:numPr>
        <w:tabs>
          <w:tab w:val="clear" w:pos="340"/>
        </w:tabs>
        <w:ind w:left="453"/>
        <w:rPr>
          <w:sz w:val="24"/>
          <w:szCs w:val="24"/>
        </w:rPr>
      </w:pPr>
      <w:r w:rsidRPr="00362C97">
        <w:rPr>
          <w:sz w:val="24"/>
          <w:szCs w:val="24"/>
        </w:rPr>
        <w:t>faktúra so schvaľovacou doložkou;</w:t>
      </w:r>
    </w:p>
    <w:p w14:paraId="7EE5A867" w14:textId="77777777" w:rsidR="00516094" w:rsidRPr="00362C97" w:rsidRDefault="00516094" w:rsidP="00021CCA">
      <w:pPr>
        <w:pStyle w:val="Zoznamsodrkami"/>
        <w:numPr>
          <w:ilvl w:val="0"/>
          <w:numId w:val="33"/>
        </w:numPr>
        <w:tabs>
          <w:tab w:val="clear" w:pos="340"/>
        </w:tabs>
        <w:ind w:left="453"/>
        <w:rPr>
          <w:sz w:val="24"/>
          <w:szCs w:val="24"/>
        </w:rPr>
      </w:pPr>
      <w:r w:rsidRPr="00362C97">
        <w:rPr>
          <w:sz w:val="24"/>
          <w:szCs w:val="24"/>
        </w:rPr>
        <w:t>preberací protokol o vykonaní príslušných aktivít, prác, alebo prezenčná listina;</w:t>
      </w:r>
    </w:p>
    <w:p w14:paraId="4B7A650A" w14:textId="77777777" w:rsidR="00516094" w:rsidRPr="00362C97" w:rsidRDefault="00516094" w:rsidP="00021CCA">
      <w:pPr>
        <w:pStyle w:val="Zoznamsodrkami"/>
        <w:numPr>
          <w:ilvl w:val="0"/>
          <w:numId w:val="33"/>
        </w:numPr>
        <w:tabs>
          <w:tab w:val="clear" w:pos="340"/>
        </w:tabs>
        <w:ind w:left="453"/>
        <w:rPr>
          <w:sz w:val="24"/>
          <w:szCs w:val="24"/>
        </w:rPr>
      </w:pPr>
      <w:r w:rsidRPr="00362C97">
        <w:rPr>
          <w:sz w:val="24"/>
          <w:szCs w:val="24"/>
        </w:rPr>
        <w:t>doklad o úhrade;</w:t>
      </w:r>
    </w:p>
    <w:p w14:paraId="31830095" w14:textId="77777777" w:rsidR="00516094" w:rsidRPr="00362C97" w:rsidRDefault="00516094" w:rsidP="00021CCA">
      <w:pPr>
        <w:pStyle w:val="Zoznamsodrkami"/>
        <w:numPr>
          <w:ilvl w:val="0"/>
          <w:numId w:val="33"/>
        </w:numPr>
        <w:tabs>
          <w:tab w:val="clear" w:pos="340"/>
        </w:tabs>
        <w:ind w:left="453"/>
        <w:rPr>
          <w:sz w:val="24"/>
          <w:szCs w:val="24"/>
        </w:rPr>
      </w:pPr>
      <w:r w:rsidRPr="00362C97">
        <w:rPr>
          <w:sz w:val="24"/>
          <w:szCs w:val="24"/>
        </w:rPr>
        <w:t>spôsob výpočtu oprávnenej výšky výdavku (ak relevantné);</w:t>
      </w:r>
    </w:p>
    <w:p w14:paraId="09BA26B4" w14:textId="77777777" w:rsidR="00516094" w:rsidRPr="00362C97" w:rsidRDefault="00516094" w:rsidP="00021CCA">
      <w:pPr>
        <w:pStyle w:val="Zoznamsodrkami"/>
        <w:numPr>
          <w:ilvl w:val="0"/>
          <w:numId w:val="33"/>
        </w:numPr>
        <w:tabs>
          <w:tab w:val="clear" w:pos="340"/>
        </w:tabs>
        <w:ind w:left="453"/>
        <w:rPr>
          <w:sz w:val="24"/>
          <w:szCs w:val="24"/>
        </w:rPr>
      </w:pPr>
      <w:r w:rsidRPr="00362C97">
        <w:rPr>
          <w:sz w:val="24"/>
          <w:szCs w:val="24"/>
        </w:rPr>
        <w:t>výstupy z poskytnutých služieb (ak sú to napr. publikácie, posudky, analýzy, štúdie, správy z auditu, fotodokumentácia);</w:t>
      </w:r>
    </w:p>
    <w:p w14:paraId="456B814F" w14:textId="77777777" w:rsidR="00516094" w:rsidRDefault="00516094" w:rsidP="00021CCA">
      <w:pPr>
        <w:pStyle w:val="Zoznamsodrkami"/>
        <w:numPr>
          <w:ilvl w:val="0"/>
          <w:numId w:val="33"/>
        </w:numPr>
        <w:tabs>
          <w:tab w:val="clear" w:pos="340"/>
        </w:tabs>
        <w:spacing w:after="0"/>
        <w:ind w:left="453"/>
        <w:rPr>
          <w:sz w:val="24"/>
          <w:szCs w:val="24"/>
        </w:rPr>
      </w:pPr>
      <w:r w:rsidRPr="00362C97">
        <w:rPr>
          <w:sz w:val="24"/>
          <w:szCs w:val="24"/>
        </w:rPr>
        <w:t>doklady týkajúce sa výberu dodávateľa (proces VO).</w:t>
      </w:r>
    </w:p>
    <w:p w14:paraId="484C9D33" w14:textId="77777777" w:rsidR="00516094" w:rsidRPr="00362C97" w:rsidRDefault="00516094" w:rsidP="00516094">
      <w:pPr>
        <w:pStyle w:val="Zoznamsodrkami"/>
        <w:numPr>
          <w:ilvl w:val="0"/>
          <w:numId w:val="0"/>
        </w:numPr>
        <w:spacing w:after="0"/>
        <w:ind w:left="453"/>
        <w:rPr>
          <w:sz w:val="24"/>
          <w:szCs w:val="24"/>
        </w:rPr>
      </w:pPr>
    </w:p>
    <w:p w14:paraId="3E377DC7" w14:textId="77777777" w:rsidR="00516094" w:rsidRPr="00362C97" w:rsidRDefault="00516094" w:rsidP="00516094">
      <w:pPr>
        <w:spacing w:after="0" w:line="240" w:lineRule="auto"/>
        <w:jc w:val="both"/>
        <w:rPr>
          <w:rFonts w:ascii="Times New Roman" w:hAnsi="Times New Roman" w:cs="Times New Roman"/>
          <w:sz w:val="24"/>
          <w:szCs w:val="24"/>
        </w:rPr>
      </w:pPr>
      <w:r w:rsidRPr="00362C97">
        <w:rPr>
          <w:rFonts w:ascii="Times New Roman" w:hAnsi="Times New Roman" w:cs="Times New Roman"/>
          <w:sz w:val="24"/>
          <w:szCs w:val="24"/>
        </w:rPr>
        <w:t xml:space="preserve">V rámci osobitnej kategórie </w:t>
      </w:r>
      <w:r>
        <w:rPr>
          <w:rFonts w:ascii="Times New Roman" w:hAnsi="Times New Roman" w:cs="Times New Roman"/>
          <w:b/>
          <w:sz w:val="24"/>
          <w:szCs w:val="24"/>
        </w:rPr>
        <w:t>externé služby</w:t>
      </w:r>
      <w:r w:rsidRPr="00362C97">
        <w:rPr>
          <w:rFonts w:ascii="Times New Roman" w:hAnsi="Times New Roman" w:cs="Times New Roman"/>
          <w:b/>
          <w:sz w:val="24"/>
          <w:szCs w:val="24"/>
        </w:rPr>
        <w:t xml:space="preserve"> na zabezpečenie tlmočenia</w:t>
      </w:r>
      <w:r w:rsidRPr="00362C97">
        <w:rPr>
          <w:rFonts w:ascii="Times New Roman" w:hAnsi="Times New Roman" w:cs="Times New Roman"/>
          <w:sz w:val="24"/>
          <w:szCs w:val="24"/>
        </w:rPr>
        <w:t xml:space="preserve"> formou ustanovenia alebo pribratia tlmočníka sa postupuje v súlade so zákonom č. 382/2004 Z. z. o znalcoch, tlmočníkoch a prekladateľoch a o zmene  a doplnení niektorých zákonov, vyhlášok MS SR č. </w:t>
      </w:r>
      <w:r w:rsidRPr="00362C97">
        <w:rPr>
          <w:rFonts w:ascii="Times New Roman" w:hAnsi="Times New Roman" w:cs="Times New Roman"/>
          <w:sz w:val="24"/>
          <w:szCs w:val="24"/>
        </w:rPr>
        <w:lastRenderedPageBreak/>
        <w:t>491/2004 Z. z. a č.565/2008 Z. z., zákonom č. 343/2015 Z. z. o verejnom obstarávaní a o zmene a doplnení niektorých zákonov. V rámci výdavkov na externé služby na zabezpečenie tlmočenia formou ustanovenia alebo pribratia tlmočníka prijímateľ predkladá nasledovnú podpornú dokumentáciu:</w:t>
      </w:r>
    </w:p>
    <w:p w14:paraId="71E1035F" w14:textId="77777777" w:rsidR="00516094" w:rsidRPr="00362C97" w:rsidRDefault="00516094" w:rsidP="00021CCA">
      <w:pPr>
        <w:pStyle w:val="Zoznamsodrkami"/>
        <w:numPr>
          <w:ilvl w:val="0"/>
          <w:numId w:val="34"/>
        </w:numPr>
        <w:rPr>
          <w:sz w:val="24"/>
          <w:szCs w:val="24"/>
        </w:rPr>
      </w:pPr>
      <w:r w:rsidRPr="00362C97">
        <w:rPr>
          <w:sz w:val="24"/>
          <w:szCs w:val="24"/>
        </w:rPr>
        <w:t>kópia dokladu o ustanovení alebo pribratí tlmočníka;</w:t>
      </w:r>
    </w:p>
    <w:p w14:paraId="604B49AC" w14:textId="77777777" w:rsidR="00516094" w:rsidRPr="00362C97" w:rsidRDefault="00516094" w:rsidP="00021CCA">
      <w:pPr>
        <w:pStyle w:val="Zoznamsodrkami"/>
        <w:numPr>
          <w:ilvl w:val="0"/>
          <w:numId w:val="34"/>
        </w:numPr>
        <w:rPr>
          <w:sz w:val="24"/>
          <w:szCs w:val="24"/>
        </w:rPr>
      </w:pPr>
      <w:r w:rsidRPr="00362C97">
        <w:rPr>
          <w:sz w:val="24"/>
          <w:szCs w:val="24"/>
        </w:rPr>
        <w:t>kópia preukazu č. tlmočníka, ak je zapísaný do zoznamu znalcov, tlmočníkov a prekladateľov (§ 4 zákona 382/2004 Z. z.);</w:t>
      </w:r>
    </w:p>
    <w:p w14:paraId="4356368F" w14:textId="77777777" w:rsidR="00516094" w:rsidRPr="00362C97" w:rsidRDefault="00516094" w:rsidP="00021CCA">
      <w:pPr>
        <w:pStyle w:val="Zoznamsodrkami"/>
        <w:numPr>
          <w:ilvl w:val="0"/>
          <w:numId w:val="34"/>
        </w:numPr>
        <w:rPr>
          <w:sz w:val="24"/>
          <w:szCs w:val="24"/>
        </w:rPr>
      </w:pPr>
      <w:r w:rsidRPr="00362C97">
        <w:rPr>
          <w:sz w:val="24"/>
          <w:szCs w:val="24"/>
        </w:rPr>
        <w:t>súhlas s použitím súkromného motorového vozidla tlmočníkom (§ 14 ods.4 vyhlášky 491/2004 Z. z.);</w:t>
      </w:r>
    </w:p>
    <w:p w14:paraId="5D77D514" w14:textId="77777777" w:rsidR="00516094" w:rsidRPr="00362C97" w:rsidRDefault="00516094" w:rsidP="00021CCA">
      <w:pPr>
        <w:pStyle w:val="Zoznamsodrkami"/>
        <w:numPr>
          <w:ilvl w:val="0"/>
          <w:numId w:val="34"/>
        </w:numPr>
        <w:rPr>
          <w:sz w:val="24"/>
          <w:szCs w:val="24"/>
        </w:rPr>
      </w:pPr>
      <w:r w:rsidRPr="00362C97">
        <w:rPr>
          <w:sz w:val="24"/>
          <w:szCs w:val="24"/>
        </w:rPr>
        <w:t>kópia občianskeho preukazu;</w:t>
      </w:r>
    </w:p>
    <w:p w14:paraId="593644E5" w14:textId="77777777" w:rsidR="00516094" w:rsidRPr="00362C97" w:rsidRDefault="00516094" w:rsidP="00021CCA">
      <w:pPr>
        <w:pStyle w:val="Zoznamsodrkami"/>
        <w:numPr>
          <w:ilvl w:val="0"/>
          <w:numId w:val="34"/>
        </w:numPr>
        <w:rPr>
          <w:sz w:val="24"/>
          <w:szCs w:val="24"/>
        </w:rPr>
      </w:pPr>
      <w:r w:rsidRPr="00362C97">
        <w:rPr>
          <w:sz w:val="24"/>
          <w:szCs w:val="24"/>
        </w:rPr>
        <w:t>kópia technického preukazu vozidla tlmočníka;</w:t>
      </w:r>
    </w:p>
    <w:p w14:paraId="11FDDCDC" w14:textId="77777777" w:rsidR="00516094" w:rsidRPr="00362C97" w:rsidRDefault="00516094" w:rsidP="00021CCA">
      <w:pPr>
        <w:pStyle w:val="Zoznamsodrkami"/>
        <w:numPr>
          <w:ilvl w:val="0"/>
          <w:numId w:val="34"/>
        </w:numPr>
        <w:spacing w:after="0"/>
        <w:rPr>
          <w:sz w:val="24"/>
          <w:szCs w:val="24"/>
        </w:rPr>
      </w:pPr>
      <w:r w:rsidRPr="00362C97">
        <w:rPr>
          <w:sz w:val="24"/>
          <w:szCs w:val="24"/>
        </w:rPr>
        <w:t>kópia dokladu o nákupe PHM v dobe poskytnutia služby. V prípade absencie dokladu o nákupe  bude jednotková cena za PHM stanovená  na základe týždenného štatistického priemeru ŠÚ SR za príslušný týždeň, v ktorom sa jazda uskutočnila.</w:t>
      </w:r>
    </w:p>
    <w:p w14:paraId="530EAB54" w14:textId="77777777" w:rsidR="00516094" w:rsidRDefault="00516094" w:rsidP="00516094">
      <w:pPr>
        <w:spacing w:after="0" w:line="240" w:lineRule="auto"/>
        <w:jc w:val="both"/>
        <w:rPr>
          <w:rFonts w:ascii="Times New Roman" w:hAnsi="Times New Roman" w:cs="Times New Roman"/>
          <w:sz w:val="24"/>
          <w:szCs w:val="24"/>
        </w:rPr>
      </w:pPr>
    </w:p>
    <w:p w14:paraId="74CF9353" w14:textId="77777777" w:rsidR="00516094" w:rsidRDefault="00516094" w:rsidP="00516094">
      <w:pPr>
        <w:spacing w:after="0" w:line="240" w:lineRule="auto"/>
        <w:jc w:val="both"/>
        <w:rPr>
          <w:rFonts w:ascii="Times New Roman" w:hAnsi="Times New Roman" w:cs="Times New Roman"/>
          <w:sz w:val="24"/>
          <w:szCs w:val="24"/>
        </w:rPr>
      </w:pPr>
      <w:r w:rsidRPr="00362C97">
        <w:rPr>
          <w:rFonts w:ascii="Times New Roman" w:hAnsi="Times New Roman" w:cs="Times New Roman"/>
          <w:sz w:val="24"/>
          <w:szCs w:val="24"/>
        </w:rPr>
        <w:t xml:space="preserve">Pri nesplnení vyššie uvedených podmienok v rámci </w:t>
      </w:r>
      <w:r>
        <w:rPr>
          <w:rFonts w:ascii="Times New Roman" w:hAnsi="Times New Roman" w:cs="Times New Roman"/>
          <w:sz w:val="24"/>
          <w:szCs w:val="24"/>
        </w:rPr>
        <w:t>externých služieb</w:t>
      </w:r>
      <w:r w:rsidRPr="00362C97">
        <w:rPr>
          <w:rFonts w:ascii="Times New Roman" w:hAnsi="Times New Roman" w:cs="Times New Roman"/>
          <w:sz w:val="24"/>
          <w:szCs w:val="24"/>
        </w:rPr>
        <w:t xml:space="preserve"> na zabezpečenie tlmočenia formou ustanovenia alebo pribratia tlmočníka, príslušné výdavky nebudú uznané ako oprávnené.</w:t>
      </w:r>
    </w:p>
    <w:p w14:paraId="5A53C0E0" w14:textId="77777777" w:rsidR="00516094" w:rsidRPr="00362C97" w:rsidRDefault="00516094" w:rsidP="00516094">
      <w:pPr>
        <w:spacing w:after="0" w:line="240" w:lineRule="auto"/>
        <w:jc w:val="both"/>
        <w:rPr>
          <w:rFonts w:ascii="Times New Roman" w:hAnsi="Times New Roman" w:cs="Times New Roman"/>
          <w:sz w:val="24"/>
          <w:szCs w:val="24"/>
        </w:rPr>
      </w:pPr>
    </w:p>
    <w:p w14:paraId="5A1B369A" w14:textId="77777777" w:rsidR="00516094" w:rsidRDefault="00516094" w:rsidP="00516094">
      <w:pPr>
        <w:pStyle w:val="Zkladntext"/>
        <w:spacing w:before="0" w:after="0"/>
        <w:rPr>
          <w:b/>
          <w:u w:val="single"/>
        </w:rPr>
      </w:pPr>
      <w:r w:rsidRPr="00FF7870">
        <w:rPr>
          <w:rFonts w:eastAsiaTheme="minorHAnsi"/>
          <w:b/>
          <w:snapToGrid/>
          <w:u w:val="single"/>
          <w:lang w:eastAsia="en-US"/>
        </w:rPr>
        <w:t xml:space="preserve">Náklady vyplývajúce priamo z požiadaviek spojených so spolufinancovaním z EÚ –výdavky na </w:t>
      </w:r>
      <w:r w:rsidRPr="00FF7870">
        <w:rPr>
          <w:b/>
          <w:u w:val="single"/>
        </w:rPr>
        <w:t>publicitu/viditeľnosť</w:t>
      </w:r>
    </w:p>
    <w:p w14:paraId="610A9AFE" w14:textId="77777777" w:rsidR="00516094" w:rsidRDefault="00516094" w:rsidP="00516094">
      <w:pPr>
        <w:pStyle w:val="Zkladntext"/>
        <w:spacing w:before="0" w:after="0"/>
        <w:rPr>
          <w:b/>
          <w:u w:val="single"/>
        </w:rPr>
      </w:pPr>
    </w:p>
    <w:p w14:paraId="6EE8F570" w14:textId="77777777" w:rsidR="00516094" w:rsidRPr="00362C97" w:rsidRDefault="00516094" w:rsidP="00516094">
      <w:pPr>
        <w:pStyle w:val="Zkladntext"/>
        <w:spacing w:before="0" w:after="0"/>
        <w:rPr>
          <w:rFonts w:eastAsiaTheme="minorHAnsi"/>
          <w:snapToGrid/>
          <w:lang w:eastAsia="en-US"/>
        </w:rPr>
      </w:pPr>
      <w:r>
        <w:t>Výdavky v prípade ak je publicita/viditeľnosť</w:t>
      </w:r>
      <w:r w:rsidRPr="00362C97">
        <w:t xml:space="preserve"> hlavným výstupom projektu (napr. výdavky týkajúce sa mediálnych aktivít ako súčasť hlavných aktivít projektu, resp. mediálne aktivity implementované ako hlavné aktivity projektu, a iné).</w:t>
      </w:r>
    </w:p>
    <w:p w14:paraId="7A1CAA7E" w14:textId="77777777" w:rsidR="00516094" w:rsidRDefault="00516094" w:rsidP="00516094">
      <w:pPr>
        <w:suppressAutoHyphens/>
        <w:spacing w:after="0" w:line="240" w:lineRule="auto"/>
        <w:jc w:val="both"/>
        <w:rPr>
          <w:rFonts w:ascii="Times New Roman" w:hAnsi="Times New Roman" w:cs="Times New Roman"/>
          <w:b/>
          <w:sz w:val="24"/>
          <w:szCs w:val="24"/>
        </w:rPr>
      </w:pPr>
    </w:p>
    <w:p w14:paraId="38C597B0" w14:textId="77777777" w:rsidR="00516094" w:rsidRPr="00E52490" w:rsidRDefault="00516094" w:rsidP="00516094">
      <w:pPr>
        <w:suppressAutoHyphens/>
        <w:spacing w:after="0" w:line="240" w:lineRule="auto"/>
        <w:jc w:val="both"/>
        <w:rPr>
          <w:rFonts w:ascii="Times New Roman" w:hAnsi="Times New Roman" w:cs="Times New Roman"/>
          <w:b/>
          <w:sz w:val="24"/>
          <w:szCs w:val="24"/>
          <w:u w:val="single"/>
        </w:rPr>
      </w:pPr>
      <w:r w:rsidRPr="00E52490">
        <w:rPr>
          <w:rFonts w:ascii="Times New Roman" w:hAnsi="Times New Roman" w:cs="Times New Roman"/>
          <w:b/>
          <w:sz w:val="24"/>
          <w:szCs w:val="24"/>
          <w:u w:val="single"/>
        </w:rPr>
        <w:t>Honoráre pre odborníkov</w:t>
      </w:r>
    </w:p>
    <w:p w14:paraId="0F5914C8" w14:textId="77777777" w:rsidR="00516094" w:rsidRPr="00335770" w:rsidRDefault="00516094" w:rsidP="00516094">
      <w:pPr>
        <w:suppressAutoHyphens/>
        <w:spacing w:after="0" w:line="240" w:lineRule="auto"/>
        <w:jc w:val="both"/>
        <w:rPr>
          <w:rFonts w:ascii="Times New Roman" w:hAnsi="Times New Roman" w:cs="Times New Roman"/>
          <w:sz w:val="24"/>
          <w:szCs w:val="24"/>
        </w:rPr>
      </w:pPr>
    </w:p>
    <w:p w14:paraId="677EE7F6" w14:textId="77777777" w:rsidR="00516094" w:rsidRPr="00E52490" w:rsidRDefault="00516094" w:rsidP="00516094">
      <w:pPr>
        <w:suppressAutoHyphens/>
        <w:spacing w:after="0" w:line="240" w:lineRule="auto"/>
        <w:jc w:val="both"/>
        <w:rPr>
          <w:rFonts w:ascii="Times New Roman" w:hAnsi="Times New Roman" w:cs="Times New Roman"/>
          <w:sz w:val="24"/>
          <w:szCs w:val="24"/>
        </w:rPr>
      </w:pPr>
      <w:r w:rsidRPr="00E52490">
        <w:rPr>
          <w:rFonts w:ascii="Times New Roman" w:hAnsi="Times New Roman" w:cs="Times New Roman"/>
          <w:sz w:val="24"/>
          <w:szCs w:val="24"/>
        </w:rPr>
        <w:t>Výdavky, ktoré sa týkajú osôb, ktoré nemajú pracovný pomer na základe pracovnej zmluvy (vrátane štátnozamestnaneckého pomeru) alebo dohody o práci vykonávanej mimo pracovného pomeru s prijímateľom/partnerom, a ktorých odborná práca je nevyhnutná pre realizáciu aktivity/aktivít projektu.</w:t>
      </w:r>
      <w:r w:rsidRPr="00E52490">
        <w:rPr>
          <w:rFonts w:ascii="Times New Roman" w:hAnsi="Times New Roman" w:cs="Times New Roman"/>
          <w:i/>
          <w:sz w:val="24"/>
          <w:szCs w:val="24"/>
        </w:rPr>
        <w:t xml:space="preserve"> </w:t>
      </w:r>
      <w:r w:rsidRPr="00E52490">
        <w:rPr>
          <w:rFonts w:ascii="Times New Roman" w:hAnsi="Times New Roman" w:cs="Times New Roman"/>
          <w:sz w:val="24"/>
          <w:szCs w:val="24"/>
        </w:rPr>
        <w:t xml:space="preserve">Náklady na osobu vykonávajúcu úlohy v rámci projektu </w:t>
      </w:r>
      <w:r w:rsidRPr="00E52490">
        <w:rPr>
          <w:rFonts w:ascii="Times New Roman" w:hAnsi="Times New Roman" w:cs="Times New Roman"/>
          <w:b/>
          <w:sz w:val="24"/>
          <w:szCs w:val="24"/>
        </w:rPr>
        <w:t>na základe iných ako pracovnoprávnych vzťahov</w:t>
      </w:r>
      <w:r w:rsidRPr="00E52490">
        <w:rPr>
          <w:rFonts w:ascii="Times New Roman" w:hAnsi="Times New Roman" w:cs="Times New Roman"/>
          <w:sz w:val="24"/>
          <w:szCs w:val="24"/>
        </w:rPr>
        <w:t xml:space="preserve"> (vzťah na základe Obchodného zákonníka, Občianskeho zákonníka, Autorského zákona, atď. – mandátna zmluva, príkazná zmluva, zmluva o dielo, zmluva o vykonaní diela, atď.), </w:t>
      </w:r>
      <w:r w:rsidRPr="00E52490">
        <w:rPr>
          <w:rFonts w:ascii="Times New Roman" w:hAnsi="Times New Roman" w:cs="Times New Roman"/>
          <w:b/>
          <w:bCs/>
          <w:sz w:val="24"/>
          <w:szCs w:val="24"/>
        </w:rPr>
        <w:t xml:space="preserve">živnosti, </w:t>
      </w:r>
      <w:r w:rsidRPr="00E52490">
        <w:rPr>
          <w:rFonts w:ascii="Times New Roman" w:hAnsi="Times New Roman" w:cs="Times New Roman"/>
          <w:sz w:val="24"/>
          <w:szCs w:val="24"/>
        </w:rPr>
        <w:t xml:space="preserve">môžu byť oprávnené </w:t>
      </w:r>
      <w:r w:rsidRPr="00E52490">
        <w:rPr>
          <w:rFonts w:ascii="Times New Roman" w:hAnsi="Times New Roman" w:cs="Times New Roman"/>
          <w:b/>
          <w:bCs/>
          <w:sz w:val="24"/>
          <w:szCs w:val="24"/>
        </w:rPr>
        <w:t>len ako náklady v rámci externých služieb</w:t>
      </w:r>
      <w:r w:rsidRPr="00E52490">
        <w:rPr>
          <w:rFonts w:ascii="Times New Roman" w:hAnsi="Times New Roman" w:cs="Times New Roman"/>
          <w:sz w:val="24"/>
          <w:szCs w:val="24"/>
        </w:rPr>
        <w:t>.</w:t>
      </w:r>
    </w:p>
    <w:p w14:paraId="0A95C820" w14:textId="77777777" w:rsidR="00516094" w:rsidRPr="00E52490" w:rsidRDefault="00516094" w:rsidP="00516094">
      <w:pPr>
        <w:suppressAutoHyphens/>
        <w:spacing w:after="0" w:line="240" w:lineRule="auto"/>
        <w:jc w:val="both"/>
        <w:rPr>
          <w:rFonts w:ascii="Times New Roman" w:hAnsi="Times New Roman" w:cs="Times New Roman"/>
          <w:bCs/>
          <w:strike/>
          <w:sz w:val="24"/>
          <w:szCs w:val="24"/>
        </w:rPr>
      </w:pPr>
    </w:p>
    <w:p w14:paraId="2F2B1B7D" w14:textId="77777777" w:rsidR="00516094" w:rsidRPr="00362C97" w:rsidRDefault="00516094" w:rsidP="00516094">
      <w:pPr>
        <w:tabs>
          <w:tab w:val="left" w:pos="360"/>
        </w:tabs>
        <w:autoSpaceDE w:val="0"/>
        <w:autoSpaceDN w:val="0"/>
        <w:adjustRightInd w:val="0"/>
        <w:spacing w:after="0"/>
        <w:jc w:val="both"/>
        <w:rPr>
          <w:rFonts w:ascii="Times New Roman" w:hAnsi="Times New Roman" w:cs="Times New Roman"/>
          <w:sz w:val="24"/>
          <w:szCs w:val="24"/>
        </w:rPr>
      </w:pPr>
      <w:r w:rsidRPr="00E52490">
        <w:rPr>
          <w:rFonts w:ascii="Times New Roman" w:hAnsi="Times New Roman" w:cs="Times New Roman"/>
          <w:b/>
          <w:sz w:val="24"/>
          <w:szCs w:val="24"/>
        </w:rPr>
        <w:t>Neoprávnené</w:t>
      </w:r>
      <w:r w:rsidRPr="00E52490">
        <w:rPr>
          <w:rFonts w:ascii="Times New Roman" w:hAnsi="Times New Roman" w:cs="Times New Roman"/>
          <w:sz w:val="24"/>
          <w:szCs w:val="24"/>
        </w:rPr>
        <w:t xml:space="preserve"> výdavky na subdodávateľské zmluvy sú najmä:</w:t>
      </w:r>
    </w:p>
    <w:p w14:paraId="23CA562A" w14:textId="77777777" w:rsidR="00516094" w:rsidRPr="00362C97" w:rsidRDefault="00516094" w:rsidP="00021CCA">
      <w:pPr>
        <w:pStyle w:val="Zoznamsodrkami"/>
        <w:numPr>
          <w:ilvl w:val="0"/>
          <w:numId w:val="34"/>
        </w:numPr>
        <w:spacing w:before="0"/>
        <w:rPr>
          <w:sz w:val="24"/>
          <w:szCs w:val="24"/>
        </w:rPr>
      </w:pPr>
      <w:r w:rsidRPr="00362C97">
        <w:rPr>
          <w:sz w:val="24"/>
          <w:szCs w:val="24"/>
        </w:rPr>
        <w:t>zmluvy, ktorých predmetom sú úlohy všeobecného riadenia projektu;</w:t>
      </w:r>
    </w:p>
    <w:p w14:paraId="2458553D" w14:textId="77777777" w:rsidR="00516094" w:rsidRPr="00362C97" w:rsidRDefault="00516094" w:rsidP="00021CCA">
      <w:pPr>
        <w:pStyle w:val="Zoznamsodrkami"/>
        <w:numPr>
          <w:ilvl w:val="0"/>
          <w:numId w:val="34"/>
        </w:numPr>
        <w:rPr>
          <w:sz w:val="24"/>
          <w:szCs w:val="24"/>
        </w:rPr>
      </w:pPr>
      <w:r w:rsidRPr="00362C97">
        <w:rPr>
          <w:sz w:val="24"/>
          <w:szCs w:val="24"/>
        </w:rPr>
        <w:t>zmluvy, ktoré zvyšujú náklady projektu bez toho, aby primerane zvýšili jeho hodnotu;</w:t>
      </w:r>
    </w:p>
    <w:p w14:paraId="6BCABFAD" w14:textId="77777777" w:rsidR="00516094" w:rsidRPr="00362C97" w:rsidRDefault="00516094" w:rsidP="00021CCA">
      <w:pPr>
        <w:pStyle w:val="Zoznamsodrkami"/>
        <w:numPr>
          <w:ilvl w:val="0"/>
          <w:numId w:val="34"/>
        </w:numPr>
        <w:rPr>
          <w:sz w:val="24"/>
          <w:szCs w:val="24"/>
        </w:rPr>
      </w:pPr>
      <w:r w:rsidRPr="00362C97">
        <w:rPr>
          <w:sz w:val="24"/>
          <w:szCs w:val="24"/>
        </w:rPr>
        <w:t>zmluvy so sprostredkovateľmi alebo konzultantmi, v ktorých je platba stanovená ako percentuálny podiel z celkových nákladov projektu, pokiaľ takáto platba nie je prijímateľom  podložená uvedením skutočnej hodnoty vykonanej práce alebo poskytnutej služby.</w:t>
      </w:r>
    </w:p>
    <w:p w14:paraId="5C284ABB" w14:textId="77777777" w:rsidR="00516094" w:rsidRDefault="00516094" w:rsidP="00516094">
      <w:pPr>
        <w:spacing w:after="0" w:line="240" w:lineRule="auto"/>
        <w:jc w:val="both"/>
        <w:rPr>
          <w:rFonts w:ascii="Times New Roman" w:hAnsi="Times New Roman" w:cs="Times New Roman"/>
          <w:sz w:val="24"/>
          <w:szCs w:val="24"/>
        </w:rPr>
      </w:pPr>
    </w:p>
    <w:p w14:paraId="10C7BD94" w14:textId="77777777" w:rsidR="00516094" w:rsidRPr="00362C97" w:rsidRDefault="00516094" w:rsidP="00516094">
      <w:pPr>
        <w:spacing w:after="0" w:line="240" w:lineRule="auto"/>
        <w:jc w:val="both"/>
        <w:rPr>
          <w:rFonts w:ascii="Times New Roman" w:hAnsi="Times New Roman" w:cs="Times New Roman"/>
          <w:sz w:val="24"/>
          <w:szCs w:val="24"/>
        </w:rPr>
      </w:pPr>
      <w:r w:rsidRPr="00362C97">
        <w:rPr>
          <w:rFonts w:ascii="Times New Roman" w:hAnsi="Times New Roman" w:cs="Times New Roman"/>
          <w:sz w:val="24"/>
          <w:szCs w:val="24"/>
        </w:rPr>
        <w:t xml:space="preserve">Zodpovednosť za službu dodanú subdodávateľom a jej vzťah k projektu nesie vždy prijímateľ. </w:t>
      </w:r>
    </w:p>
    <w:p w14:paraId="59C0A1D8" w14:textId="77777777" w:rsidR="00516094" w:rsidRDefault="00516094" w:rsidP="00516094">
      <w:pPr>
        <w:spacing w:after="0" w:line="240" w:lineRule="auto"/>
        <w:jc w:val="both"/>
        <w:rPr>
          <w:rFonts w:ascii="Times New Roman" w:hAnsi="Times New Roman" w:cs="Times New Roman"/>
          <w:sz w:val="24"/>
          <w:szCs w:val="24"/>
        </w:rPr>
      </w:pPr>
    </w:p>
    <w:p w14:paraId="4E0DB575" w14:textId="77777777" w:rsidR="00516094" w:rsidRPr="00362C97" w:rsidRDefault="00516094" w:rsidP="00516094">
      <w:pPr>
        <w:spacing w:after="0" w:line="240" w:lineRule="auto"/>
        <w:jc w:val="both"/>
        <w:rPr>
          <w:rFonts w:ascii="Times New Roman" w:hAnsi="Times New Roman" w:cs="Times New Roman"/>
          <w:sz w:val="24"/>
          <w:szCs w:val="24"/>
        </w:rPr>
      </w:pPr>
    </w:p>
    <w:p w14:paraId="7EF7291C" w14:textId="77777777" w:rsidR="00516094" w:rsidRDefault="00516094" w:rsidP="00021CCA">
      <w:pPr>
        <w:pStyle w:val="Nadpis2"/>
        <w:numPr>
          <w:ilvl w:val="2"/>
          <w:numId w:val="18"/>
        </w:numPr>
        <w:spacing w:before="0" w:after="0"/>
        <w:ind w:left="504"/>
        <w:rPr>
          <w:color w:val="0070C0"/>
          <w:sz w:val="28"/>
          <w:szCs w:val="28"/>
        </w:rPr>
      </w:pPr>
      <w:bookmarkStart w:id="272" w:name="_Toc134088704"/>
      <w:bookmarkStart w:id="273" w:name="_Toc137644223"/>
      <w:bookmarkStart w:id="274" w:name="_Toc140571426"/>
      <w:r w:rsidRPr="009A1DDC">
        <w:rPr>
          <w:color w:val="0070C0"/>
          <w:sz w:val="28"/>
          <w:szCs w:val="28"/>
        </w:rPr>
        <w:t>Spotrebný materiál a zásoby (</w:t>
      </w:r>
      <w:r>
        <w:rPr>
          <w:color w:val="0070C0"/>
          <w:sz w:val="28"/>
          <w:szCs w:val="28"/>
        </w:rPr>
        <w:t>Trieda</w:t>
      </w:r>
      <w:r w:rsidRPr="009A1DDC">
        <w:rPr>
          <w:color w:val="0070C0"/>
          <w:sz w:val="28"/>
          <w:szCs w:val="28"/>
        </w:rPr>
        <w:t xml:space="preserve"> 860)</w:t>
      </w:r>
      <w:r>
        <w:rPr>
          <w:rStyle w:val="Odkaznapoznmkupodiarou"/>
          <w:color w:val="0070C0"/>
          <w:sz w:val="28"/>
          <w:szCs w:val="28"/>
        </w:rPr>
        <w:footnoteReference w:id="14"/>
      </w:r>
      <w:bookmarkEnd w:id="272"/>
      <w:bookmarkEnd w:id="273"/>
      <w:bookmarkEnd w:id="274"/>
    </w:p>
    <w:p w14:paraId="6AF10EAE" w14:textId="77777777" w:rsidR="00516094" w:rsidRPr="00FF7870" w:rsidRDefault="00516094" w:rsidP="00516094">
      <w:pPr>
        <w:spacing w:after="0"/>
      </w:pPr>
    </w:p>
    <w:p w14:paraId="3CCD1EA0" w14:textId="77777777" w:rsidR="00516094" w:rsidRPr="00362C97" w:rsidRDefault="00516094" w:rsidP="00516094">
      <w:pPr>
        <w:spacing w:after="100" w:afterAutospacing="1" w:line="240" w:lineRule="auto"/>
        <w:jc w:val="both"/>
        <w:rPr>
          <w:szCs w:val="24"/>
        </w:rPr>
      </w:pPr>
      <w:r w:rsidRPr="00362C97">
        <w:rPr>
          <w:rFonts w:ascii="Times New Roman" w:hAnsi="Times New Roman" w:cs="Times New Roman"/>
          <w:sz w:val="24"/>
          <w:szCs w:val="24"/>
        </w:rPr>
        <w:t>Do tejto triedy sa zaraďujú hnuteľné veci s dobou použiteľnosti najviac jeden rok. Bude sem zaradený napr. kancelársky spotrebný materiál, knihy, učebnice, učebné, kompenzačné pomôcky, terče, pracovné odevy a pomôcky, obuv, ale aj materiál potrebný na výcvik, vrátane munície a streliva, a podobne.</w:t>
      </w:r>
    </w:p>
    <w:p w14:paraId="241CABE1" w14:textId="77777777" w:rsidR="00516094" w:rsidRPr="00362C97" w:rsidRDefault="00516094" w:rsidP="00516094">
      <w:pPr>
        <w:spacing w:before="120" w:after="120" w:line="240" w:lineRule="auto"/>
        <w:jc w:val="both"/>
        <w:rPr>
          <w:rFonts w:ascii="Times New Roman" w:hAnsi="Times New Roman" w:cs="Times New Roman"/>
          <w:b/>
          <w:sz w:val="24"/>
          <w:szCs w:val="24"/>
        </w:rPr>
      </w:pPr>
      <w:r w:rsidRPr="00362C97">
        <w:rPr>
          <w:rFonts w:ascii="Times New Roman" w:hAnsi="Times New Roman" w:cs="Times New Roman"/>
          <w:b/>
          <w:sz w:val="24"/>
          <w:szCs w:val="24"/>
        </w:rPr>
        <w:t>V rámci výdavkov na spotrebný materiál a zásoby prijímateľ predkladá spravidla nasledovnú podpornú dokumentáciu:</w:t>
      </w:r>
    </w:p>
    <w:p w14:paraId="7AFAA2B6" w14:textId="77777777" w:rsidR="00516094" w:rsidRPr="00362C97" w:rsidRDefault="00516094" w:rsidP="00021CCA">
      <w:pPr>
        <w:pStyle w:val="Zoznamsodrkami"/>
        <w:numPr>
          <w:ilvl w:val="0"/>
          <w:numId w:val="35"/>
        </w:numPr>
        <w:ind w:left="453"/>
        <w:rPr>
          <w:sz w:val="24"/>
          <w:szCs w:val="24"/>
        </w:rPr>
      </w:pPr>
      <w:r w:rsidRPr="00362C97">
        <w:rPr>
          <w:sz w:val="24"/>
          <w:szCs w:val="24"/>
        </w:rPr>
        <w:t xml:space="preserve">písomná zmluva, písomná objednávka; </w:t>
      </w:r>
    </w:p>
    <w:p w14:paraId="7C41275C" w14:textId="77777777" w:rsidR="00516094" w:rsidRPr="00362C97" w:rsidRDefault="00516094" w:rsidP="00021CCA">
      <w:pPr>
        <w:pStyle w:val="Zoznamsodrkami"/>
        <w:numPr>
          <w:ilvl w:val="0"/>
          <w:numId w:val="35"/>
        </w:numPr>
        <w:ind w:left="453"/>
        <w:rPr>
          <w:sz w:val="24"/>
          <w:szCs w:val="24"/>
        </w:rPr>
      </w:pPr>
      <w:r w:rsidRPr="00362C97">
        <w:rPr>
          <w:sz w:val="24"/>
          <w:szCs w:val="24"/>
        </w:rPr>
        <w:t>faktúra so schvaľovacou doložkou;</w:t>
      </w:r>
    </w:p>
    <w:p w14:paraId="6A8FEF60" w14:textId="77777777" w:rsidR="00516094" w:rsidRPr="00362C97" w:rsidRDefault="00516094" w:rsidP="00021CCA">
      <w:pPr>
        <w:pStyle w:val="Zoznamsodrkami"/>
        <w:numPr>
          <w:ilvl w:val="0"/>
          <w:numId w:val="35"/>
        </w:numPr>
        <w:ind w:left="453"/>
        <w:rPr>
          <w:sz w:val="24"/>
          <w:szCs w:val="24"/>
        </w:rPr>
      </w:pPr>
      <w:r w:rsidRPr="00362C97">
        <w:rPr>
          <w:sz w:val="24"/>
          <w:szCs w:val="24"/>
        </w:rPr>
        <w:t xml:space="preserve"> preberací protokol;</w:t>
      </w:r>
    </w:p>
    <w:p w14:paraId="2EDF38ED" w14:textId="77777777" w:rsidR="00516094" w:rsidRPr="00362C97" w:rsidRDefault="00516094" w:rsidP="00021CCA">
      <w:pPr>
        <w:pStyle w:val="Zoznamsodrkami"/>
        <w:numPr>
          <w:ilvl w:val="0"/>
          <w:numId w:val="35"/>
        </w:numPr>
        <w:ind w:left="453"/>
        <w:rPr>
          <w:sz w:val="24"/>
          <w:szCs w:val="24"/>
        </w:rPr>
      </w:pPr>
      <w:r w:rsidRPr="00362C97">
        <w:rPr>
          <w:sz w:val="24"/>
          <w:szCs w:val="24"/>
        </w:rPr>
        <w:t xml:space="preserve"> doklad o úhrade;</w:t>
      </w:r>
    </w:p>
    <w:p w14:paraId="4497AA06" w14:textId="77777777" w:rsidR="00516094" w:rsidRPr="00362C97" w:rsidRDefault="00516094" w:rsidP="00021CCA">
      <w:pPr>
        <w:pStyle w:val="Zoznamsodrkami"/>
        <w:numPr>
          <w:ilvl w:val="0"/>
          <w:numId w:val="35"/>
        </w:numPr>
        <w:ind w:left="453"/>
        <w:rPr>
          <w:sz w:val="24"/>
          <w:szCs w:val="24"/>
        </w:rPr>
      </w:pPr>
      <w:r w:rsidRPr="00362C97">
        <w:rPr>
          <w:sz w:val="24"/>
          <w:szCs w:val="24"/>
        </w:rPr>
        <w:t xml:space="preserve"> spôsob výpočtu oprávnenej výšky výdavku (ak relevantné);</w:t>
      </w:r>
    </w:p>
    <w:p w14:paraId="09627E6D" w14:textId="77777777" w:rsidR="00516094" w:rsidRPr="00362C97" w:rsidRDefault="00516094" w:rsidP="00021CCA">
      <w:pPr>
        <w:pStyle w:val="Zoznamsodrkami"/>
        <w:numPr>
          <w:ilvl w:val="0"/>
          <w:numId w:val="35"/>
        </w:numPr>
        <w:ind w:left="453"/>
        <w:rPr>
          <w:sz w:val="24"/>
          <w:szCs w:val="24"/>
        </w:rPr>
      </w:pPr>
      <w:r w:rsidRPr="00362C97">
        <w:rPr>
          <w:sz w:val="24"/>
          <w:szCs w:val="24"/>
        </w:rPr>
        <w:t xml:space="preserve"> doklady týkajúce sa výberu dodávateľa (proces VO).</w:t>
      </w:r>
    </w:p>
    <w:p w14:paraId="2298D1B3" w14:textId="77777777" w:rsidR="00516094" w:rsidRPr="009A1DDC" w:rsidRDefault="00516094" w:rsidP="00516094">
      <w:pPr>
        <w:spacing w:after="100" w:afterAutospacing="1" w:line="240" w:lineRule="auto"/>
        <w:jc w:val="both"/>
        <w:rPr>
          <w:b/>
          <w:i/>
          <w:smallCaps/>
          <w:szCs w:val="24"/>
        </w:rPr>
      </w:pPr>
    </w:p>
    <w:p w14:paraId="5BB1790C" w14:textId="3466F55A" w:rsidR="00516094" w:rsidRPr="00FF7870" w:rsidRDefault="00516094" w:rsidP="00021CCA">
      <w:pPr>
        <w:pStyle w:val="Nadpis2"/>
        <w:numPr>
          <w:ilvl w:val="2"/>
          <w:numId w:val="18"/>
        </w:numPr>
        <w:spacing w:before="0" w:after="0"/>
        <w:ind w:left="504"/>
        <w:rPr>
          <w:color w:val="0070C0"/>
          <w:sz w:val="28"/>
          <w:szCs w:val="28"/>
        </w:rPr>
      </w:pPr>
      <w:r w:rsidRPr="00FF7870">
        <w:rPr>
          <w:color w:val="0070C0"/>
          <w:sz w:val="28"/>
          <w:szCs w:val="28"/>
        </w:rPr>
        <w:t xml:space="preserve"> </w:t>
      </w:r>
      <w:bookmarkStart w:id="275" w:name="_Toc134088705"/>
      <w:bookmarkStart w:id="276" w:name="_Toc137644224"/>
      <w:bookmarkStart w:id="277" w:name="_Toc140571427"/>
      <w:r w:rsidRPr="009A1DDC">
        <w:rPr>
          <w:color w:val="0070C0"/>
          <w:sz w:val="28"/>
          <w:szCs w:val="28"/>
        </w:rPr>
        <w:t xml:space="preserve">Osobitné </w:t>
      </w:r>
      <w:r>
        <w:rPr>
          <w:color w:val="0070C0"/>
          <w:sz w:val="28"/>
          <w:szCs w:val="28"/>
        </w:rPr>
        <w:t>výdavky</w:t>
      </w:r>
      <w:r w:rsidRPr="009A1DDC">
        <w:rPr>
          <w:color w:val="0070C0"/>
          <w:sz w:val="28"/>
          <w:szCs w:val="28"/>
        </w:rPr>
        <w:t xml:space="preserve"> súvisiace s cieľovými skupinami  AMIF</w:t>
      </w:r>
      <w:r w:rsidRPr="00FF7870">
        <w:rPr>
          <w:color w:val="0070C0"/>
          <w:sz w:val="28"/>
          <w:szCs w:val="28"/>
        </w:rPr>
        <w:t xml:space="preserve"> (</w:t>
      </w:r>
      <w:r>
        <w:rPr>
          <w:color w:val="0070C0"/>
          <w:sz w:val="28"/>
          <w:szCs w:val="28"/>
        </w:rPr>
        <w:t>Trieda</w:t>
      </w:r>
      <w:r w:rsidRPr="00FF7870">
        <w:rPr>
          <w:color w:val="0070C0"/>
          <w:sz w:val="28"/>
          <w:szCs w:val="28"/>
        </w:rPr>
        <w:t xml:space="preserve"> </w:t>
      </w:r>
      <w:r w:rsidR="00BE6803">
        <w:rPr>
          <w:color w:val="0070C0"/>
          <w:sz w:val="28"/>
          <w:szCs w:val="28"/>
        </w:rPr>
        <w:t xml:space="preserve">  </w:t>
      </w:r>
      <w:r w:rsidR="00BE6803">
        <w:rPr>
          <w:color w:val="0070C0"/>
          <w:sz w:val="28"/>
          <w:szCs w:val="28"/>
        </w:rPr>
        <w:br/>
        <w:t xml:space="preserve">    </w:t>
      </w:r>
      <w:r w:rsidRPr="00FF7870">
        <w:rPr>
          <w:color w:val="0070C0"/>
          <w:sz w:val="28"/>
          <w:szCs w:val="28"/>
        </w:rPr>
        <w:t>870)</w:t>
      </w:r>
      <w:r>
        <w:rPr>
          <w:rStyle w:val="Odkaznapoznmkupodiarou"/>
          <w:color w:val="0070C0"/>
          <w:sz w:val="28"/>
          <w:szCs w:val="28"/>
        </w:rPr>
        <w:footnoteReference w:id="15"/>
      </w:r>
      <w:bookmarkEnd w:id="275"/>
      <w:bookmarkEnd w:id="276"/>
      <w:bookmarkEnd w:id="277"/>
    </w:p>
    <w:p w14:paraId="427DA3F7" w14:textId="77777777" w:rsidR="00516094" w:rsidRDefault="00516094" w:rsidP="00516094">
      <w:pPr>
        <w:pStyle w:val="Zkladntext"/>
      </w:pPr>
      <w:bookmarkStart w:id="278" w:name="_Toc207430992"/>
      <w:bookmarkStart w:id="279" w:name="_Toc207439903"/>
      <w:bookmarkStart w:id="280" w:name="_Toc207441142"/>
      <w:bookmarkStart w:id="281" w:name="_Toc208802291"/>
      <w:bookmarkStart w:id="282" w:name="_Toc209414307"/>
      <w:bookmarkStart w:id="283" w:name="_Toc114223681"/>
      <w:bookmarkEnd w:id="278"/>
      <w:bookmarkEnd w:id="279"/>
      <w:bookmarkEnd w:id="280"/>
      <w:bookmarkEnd w:id="281"/>
      <w:bookmarkEnd w:id="282"/>
    </w:p>
    <w:p w14:paraId="69081611" w14:textId="77777777" w:rsidR="00516094" w:rsidRPr="00362C97" w:rsidRDefault="00516094" w:rsidP="00516094">
      <w:pPr>
        <w:pStyle w:val="Zkladntext"/>
      </w:pPr>
      <w:r w:rsidRPr="00362C97">
        <w:t>Výdavky, ktoré prijímateľ vynaloží na kúpu za účelom pomoci cieľovým skupinám alebo uhradí výdavky, ktoré vznikli na strane cieľových skupín sú oprávnenými výdavkami. Typy oprávnených výdavkov vynaložených pre / za cieľovú skupinu sú uvedené vo výzve na predkladanie žiadosti o NFP /výzve na predloženie národného projektu v rámci priameho zadania. Výdavky sú oprávnené za týchto podmienok:</w:t>
      </w:r>
    </w:p>
    <w:p w14:paraId="7643741F" w14:textId="77777777" w:rsidR="00516094" w:rsidRPr="00362C97" w:rsidRDefault="00516094" w:rsidP="00021CCA">
      <w:pPr>
        <w:numPr>
          <w:ilvl w:val="0"/>
          <w:numId w:val="36"/>
        </w:numPr>
        <w:tabs>
          <w:tab w:val="clear" w:pos="1505"/>
        </w:tabs>
        <w:autoSpaceDE w:val="0"/>
        <w:autoSpaceDN w:val="0"/>
        <w:adjustRightInd w:val="0"/>
        <w:spacing w:before="120" w:after="0" w:line="240" w:lineRule="auto"/>
        <w:ind w:left="473"/>
        <w:jc w:val="both"/>
        <w:rPr>
          <w:rFonts w:ascii="Times New Roman" w:hAnsi="Times New Roman" w:cs="Times New Roman"/>
          <w:sz w:val="24"/>
          <w:szCs w:val="24"/>
        </w:rPr>
      </w:pPr>
      <w:r w:rsidRPr="00362C97">
        <w:rPr>
          <w:rFonts w:ascii="Times New Roman" w:hAnsi="Times New Roman" w:cs="Times New Roman"/>
          <w:sz w:val="24"/>
          <w:szCs w:val="24"/>
        </w:rPr>
        <w:t xml:space="preserve">prijímateľ uchová všetky potrebné informácie a doklady o tom, že osoby, ktoré získali túto pomoc patria do  cieľovej skupiny; </w:t>
      </w:r>
    </w:p>
    <w:p w14:paraId="14CAC353" w14:textId="77777777" w:rsidR="00516094" w:rsidRPr="00362C97" w:rsidRDefault="00516094" w:rsidP="00021CCA">
      <w:pPr>
        <w:numPr>
          <w:ilvl w:val="0"/>
          <w:numId w:val="36"/>
        </w:numPr>
        <w:tabs>
          <w:tab w:val="clear" w:pos="1505"/>
        </w:tabs>
        <w:autoSpaceDE w:val="0"/>
        <w:autoSpaceDN w:val="0"/>
        <w:adjustRightInd w:val="0"/>
        <w:spacing w:before="120" w:after="0" w:line="240" w:lineRule="auto"/>
        <w:ind w:left="473"/>
        <w:jc w:val="both"/>
        <w:rPr>
          <w:rFonts w:ascii="Times New Roman" w:hAnsi="Times New Roman" w:cs="Times New Roman"/>
          <w:sz w:val="24"/>
          <w:szCs w:val="24"/>
        </w:rPr>
      </w:pPr>
      <w:r w:rsidRPr="00362C97">
        <w:rPr>
          <w:rFonts w:ascii="Times New Roman" w:hAnsi="Times New Roman" w:cs="Times New Roman"/>
          <w:sz w:val="24"/>
          <w:szCs w:val="24"/>
        </w:rPr>
        <w:t>prijímateľ uchová doklady o poskytnutej pomoci (ako napr. faktúry, pokladničné doklady, príjmové doklady) a doklady o tom, že dané osoby túto pomoc prijali;</w:t>
      </w:r>
    </w:p>
    <w:p w14:paraId="41B3F695" w14:textId="60222D9E" w:rsidR="00516094" w:rsidRDefault="00516094" w:rsidP="00021CCA">
      <w:pPr>
        <w:numPr>
          <w:ilvl w:val="0"/>
          <w:numId w:val="36"/>
        </w:numPr>
        <w:tabs>
          <w:tab w:val="clear" w:pos="1505"/>
        </w:tabs>
        <w:autoSpaceDE w:val="0"/>
        <w:autoSpaceDN w:val="0"/>
        <w:adjustRightInd w:val="0"/>
        <w:spacing w:before="120" w:after="0" w:line="240" w:lineRule="auto"/>
        <w:ind w:left="473"/>
        <w:jc w:val="both"/>
        <w:rPr>
          <w:rFonts w:ascii="Times New Roman" w:hAnsi="Times New Roman" w:cs="Times New Roman"/>
          <w:sz w:val="24"/>
          <w:szCs w:val="24"/>
        </w:rPr>
      </w:pPr>
      <w:r w:rsidRPr="00362C97">
        <w:rPr>
          <w:rFonts w:ascii="Times New Roman" w:hAnsi="Times New Roman" w:cs="Times New Roman"/>
          <w:sz w:val="24"/>
          <w:szCs w:val="24"/>
        </w:rPr>
        <w:t xml:space="preserve">opatrenia pomoci po návrate do krajiny pôvodu, ako je odborná príprava a pomoc pri hľadaní zamestnania, krátkodobé opatrenia nevyhnutné z hľadiska procesu reintegrácie a pomoc po návrate, nesmú trvať viac ako </w:t>
      </w:r>
      <w:r w:rsidRPr="00E52490">
        <w:rPr>
          <w:rFonts w:ascii="Times New Roman" w:hAnsi="Times New Roman" w:cs="Times New Roman"/>
          <w:sz w:val="24"/>
          <w:szCs w:val="24"/>
        </w:rPr>
        <w:t xml:space="preserve">12 mesiacov od dátumu návratu štátneho príslušníka tretej krajiny do krajiny pôvodu. Výdavky prijímateľa spojené s realizáciou </w:t>
      </w:r>
      <w:r w:rsidRPr="00E52490">
        <w:rPr>
          <w:rFonts w:ascii="Times New Roman" w:hAnsi="Times New Roman" w:cs="Times New Roman"/>
          <w:sz w:val="24"/>
          <w:szCs w:val="24"/>
        </w:rPr>
        <w:lastRenderedPageBreak/>
        <w:t>aktivít v tretích krajinách sú oprávnené len v prípade, ak prijímateľovi vzniknú v priamej súvislosti s realizáciou aktivít (napr. cestovné výdavky na účely realizácie dobrovoľného návratu), nemôže ísť o prevádzkové náklady organizácie v tretej krajine.</w:t>
      </w:r>
    </w:p>
    <w:p w14:paraId="1A3D0135" w14:textId="7A29370D" w:rsidR="00BE6803" w:rsidRDefault="00BE6803" w:rsidP="00BE6803">
      <w:pPr>
        <w:autoSpaceDE w:val="0"/>
        <w:autoSpaceDN w:val="0"/>
        <w:adjustRightInd w:val="0"/>
        <w:spacing w:before="120" w:after="0" w:line="240" w:lineRule="auto"/>
        <w:ind w:left="473"/>
        <w:jc w:val="both"/>
        <w:rPr>
          <w:rFonts w:ascii="Times New Roman" w:hAnsi="Times New Roman" w:cs="Times New Roman"/>
          <w:sz w:val="24"/>
          <w:szCs w:val="24"/>
        </w:rPr>
      </w:pPr>
    </w:p>
    <w:p w14:paraId="30078B25" w14:textId="77777777" w:rsidR="00516094" w:rsidRDefault="00516094" w:rsidP="00021CCA">
      <w:pPr>
        <w:pStyle w:val="Nadpis2"/>
        <w:numPr>
          <w:ilvl w:val="1"/>
          <w:numId w:val="18"/>
        </w:numPr>
        <w:spacing w:before="0" w:after="0"/>
        <w:ind w:left="432"/>
        <w:rPr>
          <w:color w:val="0070C0"/>
          <w:sz w:val="28"/>
          <w:szCs w:val="28"/>
        </w:rPr>
      </w:pPr>
      <w:bookmarkStart w:id="284" w:name="_Toc2073215"/>
      <w:bookmarkStart w:id="285" w:name="_Toc134088706"/>
      <w:bookmarkStart w:id="286" w:name="_Toc137644225"/>
      <w:bookmarkStart w:id="287" w:name="_Toc140571428"/>
      <w:bookmarkEnd w:id="283"/>
      <w:r w:rsidRPr="00FF7870">
        <w:rPr>
          <w:color w:val="0070C0"/>
          <w:sz w:val="28"/>
          <w:szCs w:val="28"/>
        </w:rPr>
        <w:t>Nepriame výdavky</w:t>
      </w:r>
      <w:bookmarkEnd w:id="284"/>
      <w:r w:rsidRPr="003D64EC">
        <w:rPr>
          <w:b w:val="0"/>
          <w:color w:val="0070C0"/>
          <w:sz w:val="24"/>
          <w:vertAlign w:val="superscript"/>
        </w:rPr>
        <w:footnoteReference w:id="16"/>
      </w:r>
      <w:bookmarkEnd w:id="285"/>
      <w:bookmarkEnd w:id="286"/>
      <w:bookmarkEnd w:id="287"/>
    </w:p>
    <w:p w14:paraId="2C71DC31" w14:textId="77777777" w:rsidR="00516094" w:rsidRDefault="00516094" w:rsidP="00516094"/>
    <w:p w14:paraId="2718FDCC" w14:textId="77777777" w:rsidR="00516094" w:rsidRDefault="00516094" w:rsidP="00516094">
      <w:pPr>
        <w:spacing w:after="0" w:line="240" w:lineRule="auto"/>
        <w:jc w:val="both"/>
        <w:rPr>
          <w:rFonts w:ascii="Times New Roman" w:hAnsi="Times New Roman" w:cs="Times New Roman"/>
          <w:sz w:val="24"/>
          <w:szCs w:val="24"/>
        </w:rPr>
      </w:pPr>
      <w:r w:rsidRPr="00BB0B88">
        <w:rPr>
          <w:rFonts w:ascii="Times New Roman" w:hAnsi="Times New Roman" w:cs="Times New Roman"/>
          <w:sz w:val="24"/>
          <w:szCs w:val="24"/>
        </w:rPr>
        <w:t>Nepriame výdavky sa zatrieďujú</w:t>
      </w:r>
      <w:r>
        <w:rPr>
          <w:rFonts w:ascii="Times New Roman" w:hAnsi="Times New Roman" w:cs="Times New Roman"/>
          <w:sz w:val="24"/>
          <w:szCs w:val="24"/>
        </w:rPr>
        <w:t xml:space="preserve"> v triede </w:t>
      </w:r>
      <w:r w:rsidRPr="00BB0B88">
        <w:rPr>
          <w:rFonts w:ascii="Times New Roman" w:hAnsi="Times New Roman" w:cs="Times New Roman"/>
          <w:sz w:val="24"/>
          <w:szCs w:val="24"/>
        </w:rPr>
        <w:t>9x – Zjednodušené vykazovanie výdavkov a financovanie,  ktoré nie je spojené s</w:t>
      </w:r>
      <w:r>
        <w:rPr>
          <w:rFonts w:ascii="Times New Roman" w:hAnsi="Times New Roman" w:cs="Times New Roman"/>
          <w:sz w:val="24"/>
          <w:szCs w:val="24"/>
        </w:rPr>
        <w:t> </w:t>
      </w:r>
      <w:r w:rsidRPr="00BB0B88">
        <w:rPr>
          <w:rFonts w:ascii="Times New Roman" w:hAnsi="Times New Roman" w:cs="Times New Roman"/>
          <w:sz w:val="24"/>
          <w:szCs w:val="24"/>
        </w:rPr>
        <w:t>nákladmi</w:t>
      </w:r>
      <w:r>
        <w:rPr>
          <w:rFonts w:ascii="Times New Roman" w:hAnsi="Times New Roman" w:cs="Times New Roman"/>
          <w:sz w:val="24"/>
          <w:szCs w:val="24"/>
        </w:rPr>
        <w:t xml:space="preserve">, </w:t>
      </w:r>
      <w:r w:rsidRPr="00BB0B88">
        <w:rPr>
          <w:rFonts w:ascii="Times New Roman" w:hAnsi="Times New Roman" w:cs="Times New Roman"/>
          <w:sz w:val="24"/>
          <w:szCs w:val="24"/>
        </w:rPr>
        <w:t xml:space="preserve"> podľa prílohy č.2 Príručky k oprávnenosti výdavkov programového obdobia 2021 – 2027 vydanej Ministerstvom investícií, regionálneho rozvoja a informatizácie Slovenskej republiky. </w:t>
      </w:r>
    </w:p>
    <w:p w14:paraId="04CD4538" w14:textId="77777777" w:rsidR="00516094" w:rsidRPr="00BB0B88" w:rsidRDefault="00516094" w:rsidP="00516094">
      <w:pPr>
        <w:spacing w:after="0" w:line="240" w:lineRule="auto"/>
        <w:jc w:val="both"/>
        <w:rPr>
          <w:rFonts w:ascii="Times New Roman" w:hAnsi="Times New Roman" w:cs="Times New Roman"/>
          <w:sz w:val="24"/>
          <w:szCs w:val="24"/>
        </w:rPr>
      </w:pPr>
    </w:p>
    <w:p w14:paraId="51E51B1B" w14:textId="77777777" w:rsidR="00516094" w:rsidRPr="00362C97" w:rsidRDefault="00516094" w:rsidP="00516094">
      <w:pPr>
        <w:spacing w:after="0" w:line="240" w:lineRule="auto"/>
        <w:jc w:val="both"/>
        <w:rPr>
          <w:rFonts w:ascii="Times New Roman" w:hAnsi="Times New Roman" w:cs="Times New Roman"/>
          <w:sz w:val="24"/>
          <w:szCs w:val="24"/>
        </w:rPr>
      </w:pPr>
      <w:r w:rsidRPr="00362C97">
        <w:rPr>
          <w:rFonts w:ascii="Times New Roman" w:hAnsi="Times New Roman" w:cs="Times New Roman"/>
          <w:sz w:val="24"/>
          <w:szCs w:val="24"/>
        </w:rPr>
        <w:t>Nepriame výdavky sú také výdavky, ktoré nie sú, resp. nemôžu byť priamo priradené k niektorej z hlavných aktivít</w:t>
      </w:r>
      <w:r w:rsidRPr="00362C97">
        <w:rPr>
          <w:rFonts w:ascii="Times New Roman" w:hAnsi="Times New Roman" w:cs="Times New Roman"/>
          <w:b/>
          <w:sz w:val="24"/>
          <w:szCs w:val="24"/>
        </w:rPr>
        <w:t xml:space="preserve"> </w:t>
      </w:r>
      <w:r w:rsidRPr="00362C97">
        <w:rPr>
          <w:rFonts w:ascii="Times New Roman" w:hAnsi="Times New Roman" w:cs="Times New Roman"/>
          <w:sz w:val="24"/>
          <w:szCs w:val="24"/>
        </w:rPr>
        <w:t xml:space="preserve">projektu (režijné výdavky). </w:t>
      </w:r>
    </w:p>
    <w:p w14:paraId="5D4DC9A0" w14:textId="77777777" w:rsidR="00516094" w:rsidRDefault="00516094" w:rsidP="00516094">
      <w:pPr>
        <w:spacing w:after="0" w:line="240" w:lineRule="auto"/>
        <w:jc w:val="both"/>
        <w:rPr>
          <w:rFonts w:ascii="Times New Roman" w:hAnsi="Times New Roman" w:cs="Times New Roman"/>
          <w:sz w:val="24"/>
          <w:szCs w:val="24"/>
        </w:rPr>
      </w:pPr>
    </w:p>
    <w:p w14:paraId="0C3CF1C5" w14:textId="77777777" w:rsidR="00516094" w:rsidRPr="009119D3" w:rsidRDefault="00516094" w:rsidP="00516094">
      <w:pPr>
        <w:spacing w:after="0" w:line="240" w:lineRule="auto"/>
        <w:jc w:val="both"/>
        <w:rPr>
          <w:rFonts w:ascii="Times New Roman" w:hAnsi="Times New Roman" w:cs="Times New Roman"/>
          <w:sz w:val="24"/>
          <w:szCs w:val="24"/>
        </w:rPr>
      </w:pPr>
      <w:r w:rsidRPr="009119D3">
        <w:rPr>
          <w:rFonts w:ascii="Times New Roman" w:hAnsi="Times New Roman" w:cs="Times New Roman"/>
          <w:sz w:val="24"/>
          <w:szCs w:val="24"/>
        </w:rPr>
        <w:t xml:space="preserve">Spôsob výpočtu </w:t>
      </w:r>
      <w:r>
        <w:rPr>
          <w:rFonts w:ascii="Times New Roman" w:hAnsi="Times New Roman" w:cs="Times New Roman"/>
          <w:sz w:val="24"/>
          <w:szCs w:val="24"/>
        </w:rPr>
        <w:t xml:space="preserve">nepriamych výdavkov </w:t>
      </w:r>
      <w:r w:rsidRPr="009119D3">
        <w:rPr>
          <w:rFonts w:ascii="Times New Roman" w:hAnsi="Times New Roman" w:cs="Times New Roman"/>
          <w:sz w:val="24"/>
          <w:szCs w:val="24"/>
        </w:rPr>
        <w:t xml:space="preserve">je konkrétne stanovený vo výzve/výzve na národný projekt. </w:t>
      </w:r>
      <w:r>
        <w:rPr>
          <w:rFonts w:ascii="Times New Roman" w:hAnsi="Times New Roman" w:cs="Times New Roman"/>
          <w:sz w:val="24"/>
          <w:szCs w:val="24"/>
        </w:rPr>
        <w:t>RO podľa charakteru výzvy/výzvy na národný projekt určí možnosť využitia nepriamych výdavkov a spôsob výpočtu paušálnej sadzby.</w:t>
      </w:r>
      <w:r w:rsidRPr="009119D3">
        <w:rPr>
          <w:rFonts w:ascii="Times New Roman" w:hAnsi="Times New Roman" w:cs="Times New Roman"/>
          <w:sz w:val="24"/>
          <w:szCs w:val="24"/>
        </w:rPr>
        <w:t xml:space="preserve"> </w:t>
      </w:r>
      <w:r>
        <w:rPr>
          <w:rFonts w:ascii="Times New Roman" w:hAnsi="Times New Roman" w:cs="Times New Roman"/>
          <w:sz w:val="24"/>
          <w:szCs w:val="24"/>
        </w:rPr>
        <w:t xml:space="preserve">V prípade, ak </w:t>
      </w:r>
      <w:r w:rsidRPr="009119D3">
        <w:rPr>
          <w:rFonts w:ascii="Times New Roman" w:hAnsi="Times New Roman" w:cs="Times New Roman"/>
          <w:sz w:val="24"/>
          <w:szCs w:val="24"/>
        </w:rPr>
        <w:t>výzv</w:t>
      </w:r>
      <w:r>
        <w:rPr>
          <w:rFonts w:ascii="Times New Roman" w:hAnsi="Times New Roman" w:cs="Times New Roman"/>
          <w:sz w:val="24"/>
          <w:szCs w:val="24"/>
        </w:rPr>
        <w:t>a</w:t>
      </w:r>
      <w:r w:rsidRPr="009119D3">
        <w:rPr>
          <w:rFonts w:ascii="Times New Roman" w:hAnsi="Times New Roman" w:cs="Times New Roman"/>
          <w:sz w:val="24"/>
          <w:szCs w:val="24"/>
        </w:rPr>
        <w:t>/výzv</w:t>
      </w:r>
      <w:r>
        <w:rPr>
          <w:rFonts w:ascii="Times New Roman" w:hAnsi="Times New Roman" w:cs="Times New Roman"/>
          <w:sz w:val="24"/>
          <w:szCs w:val="24"/>
        </w:rPr>
        <w:t>a</w:t>
      </w:r>
      <w:r w:rsidRPr="009119D3">
        <w:rPr>
          <w:rFonts w:ascii="Times New Roman" w:hAnsi="Times New Roman" w:cs="Times New Roman"/>
          <w:sz w:val="24"/>
          <w:szCs w:val="24"/>
        </w:rPr>
        <w:t xml:space="preserve"> na národný projekt</w:t>
      </w:r>
      <w:r>
        <w:rPr>
          <w:rFonts w:ascii="Times New Roman" w:hAnsi="Times New Roman" w:cs="Times New Roman"/>
          <w:sz w:val="24"/>
          <w:szCs w:val="24"/>
        </w:rPr>
        <w:t xml:space="preserve"> neumožňuje</w:t>
      </w:r>
      <w:r w:rsidRPr="009119D3">
        <w:rPr>
          <w:rFonts w:ascii="Times New Roman" w:hAnsi="Times New Roman" w:cs="Times New Roman"/>
          <w:sz w:val="24"/>
          <w:szCs w:val="24"/>
        </w:rPr>
        <w:t xml:space="preserve"> </w:t>
      </w:r>
      <w:r>
        <w:rPr>
          <w:rFonts w:ascii="Times New Roman" w:hAnsi="Times New Roman" w:cs="Times New Roman"/>
          <w:sz w:val="24"/>
          <w:szCs w:val="24"/>
        </w:rPr>
        <w:t>využitie</w:t>
      </w:r>
      <w:r w:rsidRPr="009119D3">
        <w:rPr>
          <w:rFonts w:ascii="Times New Roman" w:hAnsi="Times New Roman" w:cs="Times New Roman"/>
          <w:sz w:val="24"/>
          <w:szCs w:val="24"/>
        </w:rPr>
        <w:t xml:space="preserve"> nepriamych výdavkov formou paušálnej sadzby, </w:t>
      </w:r>
      <w:r>
        <w:rPr>
          <w:rFonts w:ascii="Times New Roman" w:hAnsi="Times New Roman" w:cs="Times New Roman"/>
          <w:sz w:val="24"/>
          <w:szCs w:val="24"/>
        </w:rPr>
        <w:t xml:space="preserve">tak sú </w:t>
      </w:r>
      <w:r w:rsidRPr="009119D3">
        <w:rPr>
          <w:rFonts w:ascii="Times New Roman" w:hAnsi="Times New Roman" w:cs="Times New Roman"/>
          <w:sz w:val="24"/>
          <w:szCs w:val="24"/>
        </w:rPr>
        <w:t>všetky výdavky na projekt považované za priame</w:t>
      </w:r>
      <w:r>
        <w:rPr>
          <w:rFonts w:ascii="Times New Roman" w:hAnsi="Times New Roman" w:cs="Times New Roman"/>
          <w:sz w:val="24"/>
          <w:szCs w:val="24"/>
        </w:rPr>
        <w:t xml:space="preserve"> výdavky</w:t>
      </w:r>
      <w:r w:rsidRPr="009119D3">
        <w:rPr>
          <w:rFonts w:ascii="Times New Roman" w:hAnsi="Times New Roman" w:cs="Times New Roman"/>
          <w:sz w:val="24"/>
          <w:szCs w:val="24"/>
        </w:rPr>
        <w:t>.</w:t>
      </w:r>
    </w:p>
    <w:p w14:paraId="1913C299" w14:textId="77777777" w:rsidR="00516094" w:rsidRDefault="00516094" w:rsidP="00516094">
      <w:pPr>
        <w:spacing w:after="0" w:line="240" w:lineRule="auto"/>
        <w:jc w:val="both"/>
        <w:rPr>
          <w:rFonts w:ascii="Times New Roman" w:hAnsi="Times New Roman" w:cs="Times New Roman"/>
          <w:sz w:val="24"/>
          <w:szCs w:val="24"/>
        </w:rPr>
      </w:pPr>
    </w:p>
    <w:p w14:paraId="261D2B9E" w14:textId="77777777" w:rsidR="00516094" w:rsidRDefault="00516094" w:rsidP="00516094">
      <w:pPr>
        <w:spacing w:after="0" w:line="240" w:lineRule="auto"/>
        <w:jc w:val="both"/>
        <w:rPr>
          <w:rFonts w:ascii="Times New Roman" w:hAnsi="Times New Roman" w:cs="Times New Roman"/>
          <w:sz w:val="24"/>
          <w:szCs w:val="24"/>
        </w:rPr>
      </w:pPr>
      <w:r w:rsidRPr="00E52490">
        <w:rPr>
          <w:rFonts w:ascii="Times New Roman" w:hAnsi="Times New Roman" w:cs="Times New Roman"/>
          <w:sz w:val="24"/>
          <w:szCs w:val="24"/>
        </w:rPr>
        <w:t>Nepriame výdavky môžu byť stanovené nasledovnými dvoma paušálnymi sadzbami:</w:t>
      </w:r>
    </w:p>
    <w:p w14:paraId="481F238A" w14:textId="77777777" w:rsidR="00516094" w:rsidRPr="00E52490" w:rsidRDefault="00516094" w:rsidP="00516094">
      <w:pPr>
        <w:spacing w:after="0" w:line="240" w:lineRule="auto"/>
        <w:jc w:val="both"/>
        <w:rPr>
          <w:rFonts w:ascii="Times New Roman" w:hAnsi="Times New Roman" w:cs="Times New Roman"/>
          <w:sz w:val="24"/>
          <w:szCs w:val="24"/>
        </w:rPr>
      </w:pPr>
    </w:p>
    <w:p w14:paraId="6DA3487C" w14:textId="77777777" w:rsidR="00516094" w:rsidRPr="00E52490" w:rsidRDefault="00516094" w:rsidP="00516094">
      <w:pPr>
        <w:spacing w:after="0" w:line="240" w:lineRule="auto"/>
        <w:jc w:val="both"/>
        <w:rPr>
          <w:rFonts w:ascii="Times New Roman" w:hAnsi="Times New Roman" w:cs="Times New Roman"/>
          <w:b/>
          <w:sz w:val="24"/>
          <w:szCs w:val="24"/>
          <w:u w:val="single"/>
        </w:rPr>
      </w:pPr>
      <w:r w:rsidRPr="00E52490">
        <w:rPr>
          <w:rFonts w:ascii="Times New Roman" w:hAnsi="Times New Roman" w:cs="Times New Roman"/>
          <w:b/>
          <w:sz w:val="24"/>
          <w:szCs w:val="24"/>
          <w:u w:val="single"/>
        </w:rPr>
        <w:t>Maximálne 7% z celkových priamych výdavkov projektu</w:t>
      </w:r>
    </w:p>
    <w:p w14:paraId="2C20B7B5" w14:textId="77777777" w:rsidR="00516094" w:rsidRPr="00E52490" w:rsidRDefault="00516094" w:rsidP="00516094">
      <w:pPr>
        <w:spacing w:after="0" w:line="240" w:lineRule="auto"/>
        <w:jc w:val="both"/>
        <w:rPr>
          <w:rFonts w:ascii="Times New Roman" w:hAnsi="Times New Roman" w:cs="Times New Roman"/>
          <w:sz w:val="24"/>
          <w:szCs w:val="24"/>
        </w:rPr>
      </w:pPr>
    </w:p>
    <w:p w14:paraId="7E345B90" w14:textId="77777777" w:rsidR="00516094" w:rsidRPr="00362C97" w:rsidRDefault="00516094" w:rsidP="00516094">
      <w:pPr>
        <w:spacing w:after="0" w:line="240" w:lineRule="auto"/>
        <w:jc w:val="both"/>
        <w:rPr>
          <w:rFonts w:ascii="Times New Roman" w:hAnsi="Times New Roman" w:cs="Times New Roman"/>
          <w:sz w:val="24"/>
          <w:szCs w:val="24"/>
        </w:rPr>
      </w:pPr>
      <w:r w:rsidRPr="00E52490">
        <w:rPr>
          <w:rFonts w:ascii="Times New Roman" w:hAnsi="Times New Roman" w:cs="Times New Roman"/>
          <w:sz w:val="24"/>
          <w:szCs w:val="24"/>
        </w:rPr>
        <w:t>Pod nepriame výdavky sú zaradené výdavky súvisiace s projektom, ktoré nepatria medzi priame výdavky, najmä:</w:t>
      </w:r>
      <w:r w:rsidRPr="00362C97">
        <w:rPr>
          <w:rFonts w:ascii="Times New Roman" w:hAnsi="Times New Roman" w:cs="Times New Roman"/>
          <w:sz w:val="24"/>
          <w:szCs w:val="24"/>
        </w:rPr>
        <w:t xml:space="preserve"> </w:t>
      </w:r>
    </w:p>
    <w:p w14:paraId="39A9A816" w14:textId="77777777" w:rsidR="00516094" w:rsidRPr="00CA0E07" w:rsidRDefault="00516094" w:rsidP="00021CCA">
      <w:pPr>
        <w:numPr>
          <w:ilvl w:val="0"/>
          <w:numId w:val="36"/>
        </w:numPr>
        <w:tabs>
          <w:tab w:val="clear" w:pos="1505"/>
        </w:tabs>
        <w:autoSpaceDE w:val="0"/>
        <w:autoSpaceDN w:val="0"/>
        <w:adjustRightInd w:val="0"/>
        <w:spacing w:before="120" w:after="0" w:line="240" w:lineRule="auto"/>
        <w:ind w:left="473"/>
        <w:jc w:val="both"/>
        <w:rPr>
          <w:rFonts w:ascii="Times New Roman" w:hAnsi="Times New Roman" w:cs="Times New Roman"/>
          <w:sz w:val="24"/>
          <w:szCs w:val="24"/>
        </w:rPr>
      </w:pPr>
      <w:r w:rsidRPr="00CA0E07">
        <w:rPr>
          <w:rFonts w:ascii="Times New Roman" w:hAnsi="Times New Roman" w:cs="Times New Roman"/>
          <w:sz w:val="24"/>
          <w:szCs w:val="24"/>
        </w:rPr>
        <w:t>osobné výdavky na riadenie projektu (napr.: projektový manažér, finančný manažér, administratívny zamestnanec - napr. projektový asistent),</w:t>
      </w:r>
    </w:p>
    <w:p w14:paraId="3CA228BD" w14:textId="77777777" w:rsidR="00516094" w:rsidRPr="00CA0E07" w:rsidRDefault="00516094" w:rsidP="00021CCA">
      <w:pPr>
        <w:numPr>
          <w:ilvl w:val="0"/>
          <w:numId w:val="36"/>
        </w:numPr>
        <w:tabs>
          <w:tab w:val="clear" w:pos="1505"/>
        </w:tabs>
        <w:autoSpaceDE w:val="0"/>
        <w:autoSpaceDN w:val="0"/>
        <w:adjustRightInd w:val="0"/>
        <w:spacing w:before="120" w:after="0" w:line="240" w:lineRule="auto"/>
        <w:ind w:left="473"/>
        <w:jc w:val="both"/>
        <w:rPr>
          <w:rFonts w:ascii="Times New Roman" w:hAnsi="Times New Roman" w:cs="Times New Roman"/>
          <w:sz w:val="24"/>
          <w:szCs w:val="24"/>
        </w:rPr>
      </w:pPr>
      <w:r w:rsidRPr="00CA0E07">
        <w:rPr>
          <w:rFonts w:ascii="Times New Roman" w:hAnsi="Times New Roman" w:cs="Times New Roman"/>
          <w:sz w:val="24"/>
          <w:szCs w:val="24"/>
        </w:rPr>
        <w:t xml:space="preserve">osobné výdavky súvisiace s prípravou a procesom VO (napr.: príprava PHZ a iné) </w:t>
      </w:r>
    </w:p>
    <w:p w14:paraId="34019ED9" w14:textId="77777777" w:rsidR="00516094" w:rsidRPr="00CA0E07" w:rsidRDefault="00516094" w:rsidP="00021CCA">
      <w:pPr>
        <w:numPr>
          <w:ilvl w:val="0"/>
          <w:numId w:val="36"/>
        </w:numPr>
        <w:tabs>
          <w:tab w:val="clear" w:pos="1505"/>
        </w:tabs>
        <w:autoSpaceDE w:val="0"/>
        <w:autoSpaceDN w:val="0"/>
        <w:adjustRightInd w:val="0"/>
        <w:spacing w:before="120" w:after="0" w:line="240" w:lineRule="auto"/>
        <w:ind w:left="473"/>
        <w:jc w:val="both"/>
        <w:rPr>
          <w:rFonts w:ascii="Times New Roman" w:hAnsi="Times New Roman" w:cs="Times New Roman"/>
          <w:sz w:val="24"/>
          <w:szCs w:val="24"/>
        </w:rPr>
      </w:pPr>
      <w:r w:rsidRPr="00CA0E07">
        <w:rPr>
          <w:rFonts w:ascii="Times New Roman" w:hAnsi="Times New Roman" w:cs="Times New Roman"/>
          <w:sz w:val="24"/>
          <w:szCs w:val="24"/>
        </w:rPr>
        <w:t>cestovné výdavky na riadenie projektu,</w:t>
      </w:r>
    </w:p>
    <w:p w14:paraId="3D37A98C" w14:textId="77777777" w:rsidR="00516094" w:rsidRPr="00CA0E07" w:rsidRDefault="00516094" w:rsidP="00021CCA">
      <w:pPr>
        <w:numPr>
          <w:ilvl w:val="0"/>
          <w:numId w:val="36"/>
        </w:numPr>
        <w:tabs>
          <w:tab w:val="clear" w:pos="1505"/>
        </w:tabs>
        <w:autoSpaceDE w:val="0"/>
        <w:autoSpaceDN w:val="0"/>
        <w:adjustRightInd w:val="0"/>
        <w:spacing w:before="120" w:after="0" w:line="240" w:lineRule="auto"/>
        <w:ind w:left="473"/>
        <w:jc w:val="both"/>
        <w:rPr>
          <w:rFonts w:ascii="Times New Roman" w:hAnsi="Times New Roman" w:cs="Times New Roman"/>
          <w:sz w:val="24"/>
          <w:szCs w:val="24"/>
        </w:rPr>
      </w:pPr>
      <w:r w:rsidRPr="00CA0E07">
        <w:rPr>
          <w:rFonts w:ascii="Times New Roman" w:hAnsi="Times New Roman" w:cs="Times New Roman"/>
          <w:sz w:val="24"/>
          <w:szCs w:val="24"/>
        </w:rPr>
        <w:t>výdavky na zabezpečenie viditeľnosti (publicita) - okrem prípadov, keď je publicita hlavným výstupom projektu (napr.: výdavky týkajúce sa mediálnych aktivít ako súčasť hlavných aktivít projektu, resp. mediálne aktivity implementované ako hlavné aktivity projektu, sú zahrnuté do priamych výdavkov projektu),</w:t>
      </w:r>
    </w:p>
    <w:p w14:paraId="1B703AFA" w14:textId="77777777" w:rsidR="00516094" w:rsidRPr="00CA0E07" w:rsidRDefault="00516094" w:rsidP="00021CCA">
      <w:pPr>
        <w:numPr>
          <w:ilvl w:val="0"/>
          <w:numId w:val="36"/>
        </w:numPr>
        <w:tabs>
          <w:tab w:val="clear" w:pos="1505"/>
        </w:tabs>
        <w:autoSpaceDE w:val="0"/>
        <w:autoSpaceDN w:val="0"/>
        <w:adjustRightInd w:val="0"/>
        <w:spacing w:before="120" w:after="0" w:line="240" w:lineRule="auto"/>
        <w:ind w:left="473"/>
        <w:jc w:val="both"/>
        <w:rPr>
          <w:rFonts w:ascii="Times New Roman" w:hAnsi="Times New Roman" w:cs="Times New Roman"/>
          <w:sz w:val="24"/>
          <w:szCs w:val="24"/>
        </w:rPr>
      </w:pPr>
      <w:r w:rsidRPr="00CA0E07">
        <w:rPr>
          <w:rFonts w:ascii="Times New Roman" w:hAnsi="Times New Roman" w:cs="Times New Roman"/>
          <w:sz w:val="24"/>
          <w:szCs w:val="24"/>
        </w:rPr>
        <w:t>iné nepriame (režijné) výdavky súvisiace s projektom, ktoré nepatria medzi priame výdavky.</w:t>
      </w:r>
    </w:p>
    <w:p w14:paraId="3B933780" w14:textId="77777777" w:rsidR="00516094" w:rsidRDefault="00516094" w:rsidP="00516094">
      <w:pPr>
        <w:spacing w:after="0" w:line="240" w:lineRule="auto"/>
        <w:jc w:val="both"/>
        <w:rPr>
          <w:rFonts w:ascii="Times New Roman" w:hAnsi="Times New Roman" w:cs="Times New Roman"/>
          <w:b/>
          <w:sz w:val="24"/>
          <w:szCs w:val="24"/>
        </w:rPr>
      </w:pPr>
    </w:p>
    <w:p w14:paraId="19C50990" w14:textId="77777777" w:rsidR="00516094" w:rsidRPr="00CA0E07" w:rsidRDefault="00516094" w:rsidP="00516094">
      <w:pPr>
        <w:autoSpaceDE w:val="0"/>
        <w:autoSpaceDN w:val="0"/>
        <w:adjustRightInd w:val="0"/>
        <w:spacing w:before="120" w:after="0" w:line="240" w:lineRule="auto"/>
        <w:jc w:val="both"/>
        <w:rPr>
          <w:rFonts w:ascii="Times New Roman" w:hAnsi="Times New Roman" w:cs="Times New Roman"/>
          <w:sz w:val="24"/>
          <w:szCs w:val="24"/>
        </w:rPr>
      </w:pPr>
      <w:r w:rsidRPr="00335770">
        <w:rPr>
          <w:rFonts w:ascii="Times New Roman" w:hAnsi="Times New Roman" w:cs="Times New Roman"/>
          <w:sz w:val="24"/>
          <w:szCs w:val="24"/>
        </w:rPr>
        <w:t xml:space="preserve">Upozornenie: Pre pracovné pozície hradené z nepriamych výdavkov nie je možné nakúpiť </w:t>
      </w:r>
      <w:r>
        <w:rPr>
          <w:rFonts w:ascii="Times New Roman" w:hAnsi="Times New Roman" w:cs="Times New Roman"/>
          <w:sz w:val="24"/>
          <w:szCs w:val="24"/>
        </w:rPr>
        <w:t>dlhodobý hmotný a nehmotný majetok</w:t>
      </w:r>
      <w:r w:rsidRPr="00335770">
        <w:rPr>
          <w:rFonts w:ascii="Times New Roman" w:hAnsi="Times New Roman" w:cs="Times New Roman"/>
          <w:sz w:val="24"/>
          <w:szCs w:val="24"/>
        </w:rPr>
        <w:t xml:space="preserve"> v rámci rozpočtu priamych oprávnených výdavkov.</w:t>
      </w:r>
    </w:p>
    <w:p w14:paraId="28154521" w14:textId="77777777" w:rsidR="00516094" w:rsidRPr="00CA0E07" w:rsidRDefault="00516094" w:rsidP="00516094">
      <w:pPr>
        <w:spacing w:after="0" w:line="240"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lastRenderedPageBreak/>
        <w:t>M</w:t>
      </w:r>
      <w:r w:rsidRPr="00CA0E07">
        <w:rPr>
          <w:rFonts w:ascii="Times New Roman" w:hAnsi="Times New Roman" w:cs="Times New Roman"/>
          <w:b/>
          <w:sz w:val="24"/>
          <w:szCs w:val="24"/>
          <w:u w:val="single"/>
        </w:rPr>
        <w:t xml:space="preserve">aximálne 15% z celkových priamych osobných výdavkov </w:t>
      </w:r>
      <w:r w:rsidRPr="00E52490">
        <w:rPr>
          <w:rFonts w:ascii="Times New Roman" w:hAnsi="Times New Roman" w:cs="Times New Roman"/>
          <w:b/>
          <w:sz w:val="24"/>
          <w:szCs w:val="24"/>
          <w:u w:val="single"/>
        </w:rPr>
        <w:t>projektu</w:t>
      </w:r>
    </w:p>
    <w:p w14:paraId="5309DD6D" w14:textId="77777777" w:rsidR="00516094" w:rsidRDefault="00516094" w:rsidP="00516094">
      <w:pPr>
        <w:spacing w:after="0" w:line="240" w:lineRule="auto"/>
        <w:jc w:val="both"/>
        <w:rPr>
          <w:rFonts w:ascii="Times New Roman" w:hAnsi="Times New Roman" w:cs="Times New Roman"/>
          <w:sz w:val="24"/>
          <w:szCs w:val="24"/>
          <w:highlight w:val="yellow"/>
        </w:rPr>
      </w:pPr>
    </w:p>
    <w:p w14:paraId="3C8081A7" w14:textId="77777777" w:rsidR="00516094" w:rsidRPr="00362C97" w:rsidRDefault="00516094" w:rsidP="00516094">
      <w:pPr>
        <w:pStyle w:val="Zkladntext"/>
        <w:spacing w:before="0" w:after="0"/>
        <w:rPr>
          <w:rFonts w:eastAsiaTheme="minorHAnsi"/>
          <w:snapToGrid/>
          <w:lang w:eastAsia="en-US"/>
        </w:rPr>
      </w:pPr>
      <w:r w:rsidRPr="00E52490">
        <w:t xml:space="preserve">Pod nepriame výdavky sú zaradené výdavky súvisiace s projektom, ktoré nepatria medzi priame výdavky </w:t>
      </w:r>
      <w:r>
        <w:t xml:space="preserve"> - </w:t>
      </w:r>
      <w:r w:rsidRPr="00E52490">
        <w:t>režijné výdavky</w:t>
      </w:r>
      <w:r>
        <w:t>, výdavky na viditeľnosť</w:t>
      </w:r>
      <w:r w:rsidRPr="00E52490">
        <w:t>.</w:t>
      </w:r>
      <w:r>
        <w:t xml:space="preserve"> V prípade ak sú výdavky na viditeľnosť</w:t>
      </w:r>
      <w:r w:rsidRPr="00362C97">
        <w:t xml:space="preserve"> hlavným výstupom projektu (napr. výdavky týkajúce sa mediálnych aktivít ako súčasť hlavných aktivít projektu, resp. mediálne aktivity implementované ako hlavné aktivity projektu, a iné)</w:t>
      </w:r>
      <w:r>
        <w:t>, patria medzi priame výdavky</w:t>
      </w:r>
      <w:r w:rsidRPr="00362C97">
        <w:t>.</w:t>
      </w:r>
    </w:p>
    <w:p w14:paraId="28FAC274" w14:textId="77777777" w:rsidR="00516094" w:rsidRPr="00362C97" w:rsidRDefault="00516094" w:rsidP="00516094">
      <w:pPr>
        <w:spacing w:after="0" w:line="240" w:lineRule="auto"/>
        <w:jc w:val="both"/>
        <w:rPr>
          <w:rFonts w:ascii="Times New Roman" w:hAnsi="Times New Roman" w:cs="Times New Roman"/>
          <w:sz w:val="24"/>
          <w:szCs w:val="24"/>
        </w:rPr>
      </w:pPr>
    </w:p>
    <w:p w14:paraId="3702AD5D" w14:textId="77777777" w:rsidR="00516094" w:rsidRDefault="00516094" w:rsidP="00516094">
      <w:pPr>
        <w:spacing w:after="0" w:line="240" w:lineRule="auto"/>
        <w:jc w:val="both"/>
        <w:rPr>
          <w:rFonts w:ascii="Times New Roman" w:hAnsi="Times New Roman" w:cs="Times New Roman"/>
          <w:sz w:val="24"/>
          <w:szCs w:val="24"/>
        </w:rPr>
      </w:pPr>
      <w:r w:rsidRPr="00362C97">
        <w:rPr>
          <w:rFonts w:ascii="Times New Roman" w:hAnsi="Times New Roman" w:cs="Times New Roman"/>
          <w:sz w:val="24"/>
          <w:szCs w:val="24"/>
        </w:rPr>
        <w:t>Uplatnenie spôsobu paušálnej sadzby nepriamych výdavkov prijímateľa neoslobodzuje od povinnosti dodržiavať legislatívu SR a EK ako aj od povinnosti riadne viesť účtovnú evidenciu o týchto výdavkoch. Nepriame oprávnené výdavky musia spĺňať podmienky uvedené vo všeobecných pravidlách oprávnenosti.</w:t>
      </w:r>
    </w:p>
    <w:p w14:paraId="7CC19EB9" w14:textId="77777777" w:rsidR="00516094" w:rsidRPr="00362C97" w:rsidRDefault="00516094" w:rsidP="00516094">
      <w:pPr>
        <w:spacing w:after="0" w:line="240" w:lineRule="auto"/>
        <w:jc w:val="both"/>
        <w:rPr>
          <w:rFonts w:ascii="Times New Roman" w:hAnsi="Times New Roman" w:cs="Times New Roman"/>
          <w:b/>
          <w:sz w:val="24"/>
          <w:szCs w:val="24"/>
        </w:rPr>
      </w:pPr>
    </w:p>
    <w:p w14:paraId="2AF32C86" w14:textId="77777777" w:rsidR="00516094" w:rsidRDefault="00516094" w:rsidP="00516094">
      <w:pPr>
        <w:spacing w:after="0" w:line="240" w:lineRule="auto"/>
        <w:jc w:val="both"/>
        <w:rPr>
          <w:rFonts w:ascii="Times New Roman" w:hAnsi="Times New Roman" w:cs="Times New Roman"/>
          <w:b/>
          <w:sz w:val="24"/>
          <w:szCs w:val="24"/>
        </w:rPr>
      </w:pPr>
      <w:r w:rsidRPr="00362C97">
        <w:rPr>
          <w:rFonts w:ascii="Times New Roman" w:hAnsi="Times New Roman" w:cs="Times New Roman"/>
          <w:b/>
          <w:sz w:val="24"/>
          <w:szCs w:val="24"/>
        </w:rPr>
        <w:t>Všeobecné pravidlá nepriamych výdavkov:</w:t>
      </w:r>
    </w:p>
    <w:p w14:paraId="4DFFDA55" w14:textId="77777777" w:rsidR="00516094" w:rsidRPr="00362C97" w:rsidRDefault="00516094" w:rsidP="00516094">
      <w:pPr>
        <w:spacing w:after="0" w:line="240" w:lineRule="auto"/>
        <w:jc w:val="both"/>
        <w:rPr>
          <w:rFonts w:ascii="Times New Roman" w:hAnsi="Times New Roman" w:cs="Times New Roman"/>
          <w:b/>
          <w:sz w:val="24"/>
          <w:szCs w:val="24"/>
        </w:rPr>
      </w:pPr>
    </w:p>
    <w:p w14:paraId="6B67DDEC" w14:textId="77777777" w:rsidR="00516094" w:rsidRPr="00CA0E07" w:rsidRDefault="00516094" w:rsidP="00021CCA">
      <w:pPr>
        <w:numPr>
          <w:ilvl w:val="0"/>
          <w:numId w:val="36"/>
        </w:numPr>
        <w:tabs>
          <w:tab w:val="clear" w:pos="1505"/>
        </w:tabs>
        <w:autoSpaceDE w:val="0"/>
        <w:autoSpaceDN w:val="0"/>
        <w:adjustRightInd w:val="0"/>
        <w:spacing w:after="0" w:line="240" w:lineRule="auto"/>
        <w:ind w:left="473"/>
        <w:jc w:val="both"/>
        <w:rPr>
          <w:rFonts w:ascii="Times New Roman" w:hAnsi="Times New Roman" w:cs="Times New Roman"/>
          <w:sz w:val="24"/>
          <w:szCs w:val="24"/>
        </w:rPr>
      </w:pPr>
      <w:r w:rsidRPr="00CA0E07">
        <w:rPr>
          <w:rFonts w:ascii="Times New Roman" w:hAnsi="Times New Roman" w:cs="Times New Roman"/>
          <w:sz w:val="24"/>
          <w:szCs w:val="24"/>
        </w:rPr>
        <w:t>sú vyčíslené v rozpočte projektu;</w:t>
      </w:r>
    </w:p>
    <w:p w14:paraId="0AB987EC" w14:textId="77777777" w:rsidR="00516094" w:rsidRPr="00CA0E07" w:rsidRDefault="00516094" w:rsidP="00021CCA">
      <w:pPr>
        <w:numPr>
          <w:ilvl w:val="0"/>
          <w:numId w:val="36"/>
        </w:numPr>
        <w:tabs>
          <w:tab w:val="clear" w:pos="1505"/>
        </w:tabs>
        <w:autoSpaceDE w:val="0"/>
        <w:autoSpaceDN w:val="0"/>
        <w:adjustRightInd w:val="0"/>
        <w:spacing w:before="120" w:after="0" w:line="240" w:lineRule="auto"/>
        <w:ind w:left="473"/>
        <w:jc w:val="both"/>
        <w:rPr>
          <w:rFonts w:ascii="Times New Roman" w:hAnsi="Times New Roman" w:cs="Times New Roman"/>
          <w:sz w:val="24"/>
          <w:szCs w:val="24"/>
        </w:rPr>
      </w:pPr>
      <w:r w:rsidRPr="00CA0E07">
        <w:rPr>
          <w:rFonts w:ascii="Times New Roman" w:hAnsi="Times New Roman" w:cs="Times New Roman"/>
          <w:sz w:val="24"/>
          <w:szCs w:val="24"/>
        </w:rPr>
        <w:t>nezahŕňajú výdavky patriace do inej rozpočtovej položky projektu (v zmysle stanoveného spôsobu určenia nepriamych výdavkov);</w:t>
      </w:r>
    </w:p>
    <w:p w14:paraId="0AA00C7B" w14:textId="77777777" w:rsidR="00516094" w:rsidRPr="00CA0E07" w:rsidRDefault="00516094" w:rsidP="00021CCA">
      <w:pPr>
        <w:numPr>
          <w:ilvl w:val="0"/>
          <w:numId w:val="36"/>
        </w:numPr>
        <w:tabs>
          <w:tab w:val="clear" w:pos="1505"/>
        </w:tabs>
        <w:autoSpaceDE w:val="0"/>
        <w:autoSpaceDN w:val="0"/>
        <w:adjustRightInd w:val="0"/>
        <w:spacing w:before="120" w:after="0" w:line="240" w:lineRule="auto"/>
        <w:ind w:left="473"/>
        <w:jc w:val="both"/>
        <w:rPr>
          <w:rFonts w:ascii="Times New Roman" w:hAnsi="Times New Roman" w:cs="Times New Roman"/>
          <w:sz w:val="24"/>
          <w:szCs w:val="24"/>
        </w:rPr>
      </w:pPr>
      <w:r w:rsidRPr="00CA0E07">
        <w:rPr>
          <w:rFonts w:ascii="Times New Roman" w:hAnsi="Times New Roman" w:cs="Times New Roman"/>
          <w:sz w:val="24"/>
          <w:szCs w:val="24"/>
        </w:rPr>
        <w:t xml:space="preserve">nie sú financované z iných zdrojov;  </w:t>
      </w:r>
    </w:p>
    <w:p w14:paraId="390B7073" w14:textId="77777777" w:rsidR="00516094" w:rsidRPr="00CA0E07" w:rsidRDefault="00516094" w:rsidP="00021CCA">
      <w:pPr>
        <w:numPr>
          <w:ilvl w:val="0"/>
          <w:numId w:val="36"/>
        </w:numPr>
        <w:tabs>
          <w:tab w:val="clear" w:pos="1505"/>
        </w:tabs>
        <w:autoSpaceDE w:val="0"/>
        <w:autoSpaceDN w:val="0"/>
        <w:adjustRightInd w:val="0"/>
        <w:spacing w:before="120" w:after="0" w:line="240" w:lineRule="auto"/>
        <w:ind w:left="473"/>
        <w:jc w:val="both"/>
        <w:rPr>
          <w:rFonts w:ascii="Times New Roman" w:hAnsi="Times New Roman" w:cs="Times New Roman"/>
          <w:sz w:val="24"/>
          <w:szCs w:val="24"/>
        </w:rPr>
      </w:pPr>
      <w:r w:rsidRPr="00CA0E07">
        <w:rPr>
          <w:rFonts w:ascii="Times New Roman" w:hAnsi="Times New Roman" w:cs="Times New Roman"/>
          <w:sz w:val="24"/>
          <w:szCs w:val="24"/>
        </w:rPr>
        <w:t>nepriame výdavky musia byť zaúčtované na projekt.</w:t>
      </w:r>
    </w:p>
    <w:p w14:paraId="06E5B43D" w14:textId="77777777" w:rsidR="00516094" w:rsidRDefault="00516094" w:rsidP="00516094">
      <w:pPr>
        <w:spacing w:after="0"/>
        <w:jc w:val="both"/>
        <w:rPr>
          <w:rFonts w:ascii="Times New Roman" w:hAnsi="Times New Roman" w:cs="Times New Roman"/>
          <w:sz w:val="24"/>
          <w:szCs w:val="24"/>
        </w:rPr>
      </w:pPr>
    </w:p>
    <w:p w14:paraId="35402E13" w14:textId="77777777" w:rsidR="00516094" w:rsidRDefault="00516094" w:rsidP="00516094">
      <w:pPr>
        <w:spacing w:after="0" w:line="240" w:lineRule="auto"/>
        <w:jc w:val="both"/>
        <w:rPr>
          <w:rFonts w:ascii="Times New Roman" w:hAnsi="Times New Roman" w:cs="Times New Roman"/>
          <w:sz w:val="24"/>
          <w:szCs w:val="24"/>
        </w:rPr>
      </w:pPr>
      <w:r w:rsidRPr="00362C97">
        <w:rPr>
          <w:rFonts w:ascii="Times New Roman" w:hAnsi="Times New Roman" w:cs="Times New Roman"/>
          <w:sz w:val="24"/>
          <w:szCs w:val="24"/>
        </w:rPr>
        <w:t>Žiadateľ/prijímateľ nesmie do nepriamych výdavkov pre projekt zahrnúť výdavky, ktoré sú definované ako neoprávnené výdavky</w:t>
      </w:r>
      <w:r>
        <w:rPr>
          <w:rFonts w:ascii="Times New Roman" w:hAnsi="Times New Roman" w:cs="Times New Roman"/>
          <w:sz w:val="24"/>
          <w:szCs w:val="24"/>
        </w:rPr>
        <w:t>.</w:t>
      </w:r>
      <w:r w:rsidRPr="00362C97">
        <w:rPr>
          <w:rFonts w:ascii="Times New Roman" w:hAnsi="Times New Roman" w:cs="Times New Roman"/>
          <w:sz w:val="24"/>
          <w:szCs w:val="24"/>
        </w:rPr>
        <w:t xml:space="preserve"> Použité percento na nepriame oprávnené výdavky, schválené RO,  by malo byť, spravidla, zachované počas celého trvania projektu.  </w:t>
      </w:r>
    </w:p>
    <w:p w14:paraId="7A34654B" w14:textId="77777777" w:rsidR="00516094" w:rsidRPr="00362C97" w:rsidRDefault="00516094" w:rsidP="00516094">
      <w:pPr>
        <w:spacing w:after="0" w:line="240" w:lineRule="auto"/>
        <w:jc w:val="both"/>
        <w:rPr>
          <w:rFonts w:ascii="Times New Roman" w:hAnsi="Times New Roman" w:cs="Times New Roman"/>
          <w:sz w:val="24"/>
          <w:szCs w:val="24"/>
        </w:rPr>
      </w:pPr>
    </w:p>
    <w:p w14:paraId="471ED8A5" w14:textId="77777777" w:rsidR="00516094" w:rsidRPr="00064942" w:rsidRDefault="00516094" w:rsidP="00516094">
      <w:pPr>
        <w:spacing w:after="0" w:line="240" w:lineRule="auto"/>
        <w:jc w:val="both"/>
        <w:rPr>
          <w:rFonts w:ascii="Times New Roman" w:hAnsi="Times New Roman" w:cs="Times New Roman"/>
          <w:sz w:val="24"/>
          <w:szCs w:val="24"/>
        </w:rPr>
      </w:pPr>
      <w:bookmarkStart w:id="288" w:name="_Toc392563237"/>
      <w:r w:rsidRPr="00064942">
        <w:rPr>
          <w:rFonts w:ascii="Times New Roman" w:hAnsi="Times New Roman" w:cs="Times New Roman"/>
          <w:sz w:val="24"/>
          <w:szCs w:val="24"/>
        </w:rPr>
        <w:t>Zníženie priamych výdavkov, ktorých hodnota tvorí základ pre výpočet paušálnej sadzby spôsobuje zodpovedajúce zníženie súvisiacej sumy paušálnej sadzby.</w:t>
      </w:r>
    </w:p>
    <w:p w14:paraId="056A0916" w14:textId="77777777" w:rsidR="00516094" w:rsidRPr="00064942" w:rsidRDefault="00516094" w:rsidP="00516094">
      <w:pPr>
        <w:spacing w:after="0" w:line="240" w:lineRule="auto"/>
        <w:jc w:val="both"/>
        <w:rPr>
          <w:rFonts w:ascii="Times New Roman" w:hAnsi="Times New Roman" w:cs="Times New Roman"/>
          <w:sz w:val="24"/>
          <w:szCs w:val="24"/>
        </w:rPr>
      </w:pPr>
    </w:p>
    <w:p w14:paraId="4FEB4DFC" w14:textId="77777777" w:rsidR="00516094" w:rsidRPr="00064942" w:rsidRDefault="00516094" w:rsidP="00516094">
      <w:pPr>
        <w:suppressAutoHyphens/>
        <w:spacing w:after="0" w:line="240" w:lineRule="auto"/>
        <w:jc w:val="both"/>
        <w:rPr>
          <w:rFonts w:ascii="Times New Roman" w:hAnsi="Times New Roman" w:cs="Times New Roman"/>
          <w:sz w:val="24"/>
          <w:szCs w:val="24"/>
        </w:rPr>
      </w:pPr>
      <w:r w:rsidRPr="00064942">
        <w:rPr>
          <w:rFonts w:ascii="Times New Roman" w:hAnsi="Times New Roman" w:cs="Times New Roman"/>
          <w:sz w:val="24"/>
          <w:szCs w:val="24"/>
        </w:rPr>
        <w:t>Ak výdavky patria na základe konkrétneho vymedzenia nepriamych výdavkov (max. 7% z celkových priamych výdavkov projektu, alebo max. 15% z celkových priamych osobných výdavkov projektu) medzi nepriame výdavky a zároveň je pre daný projekt na základe zmluvy/rozhodnutia o schválení žiadosti aplikované paušálne financovanie nepriamych výdavkov, tak tieto výdavky nie je možné zaradiť medzi priame oprávnené výdavky.</w:t>
      </w:r>
    </w:p>
    <w:p w14:paraId="111B90D8" w14:textId="77777777" w:rsidR="00516094" w:rsidRPr="00064942" w:rsidRDefault="00516094" w:rsidP="00516094">
      <w:pPr>
        <w:jc w:val="both"/>
        <w:rPr>
          <w:rFonts w:ascii="Times New Roman" w:hAnsi="Times New Roman" w:cs="Times New Roman"/>
          <w:smallCaps/>
          <w:sz w:val="24"/>
          <w:szCs w:val="24"/>
        </w:rPr>
      </w:pPr>
    </w:p>
    <w:p w14:paraId="69906F34" w14:textId="77777777" w:rsidR="00516094" w:rsidRPr="003D64EC" w:rsidRDefault="00516094" w:rsidP="00516094">
      <w:pPr>
        <w:jc w:val="both"/>
        <w:rPr>
          <w:rFonts w:ascii="Times New Roman" w:hAnsi="Times New Roman"/>
          <w:sz w:val="24"/>
        </w:rPr>
      </w:pPr>
      <w:r w:rsidRPr="00362C97">
        <w:rPr>
          <w:rFonts w:ascii="Times New Roman" w:hAnsi="Times New Roman" w:cs="Times New Roman"/>
          <w:smallCaps/>
          <w:sz w:val="24"/>
          <w:szCs w:val="24"/>
        </w:rPr>
        <w:br w:type="page"/>
      </w:r>
    </w:p>
    <w:p w14:paraId="65071BB1" w14:textId="77777777" w:rsidR="00516094" w:rsidRPr="00362C97" w:rsidRDefault="00516094" w:rsidP="00516094">
      <w:pPr>
        <w:pStyle w:val="Nadpis1"/>
        <w:tabs>
          <w:tab w:val="right" w:pos="9072"/>
        </w:tabs>
        <w:spacing w:before="100" w:beforeAutospacing="1" w:line="240" w:lineRule="auto"/>
        <w:ind w:left="142"/>
        <w:rPr>
          <w:rFonts w:ascii="Times New Roman" w:hAnsi="Times New Roman" w:cs="Times New Roman"/>
          <w:smallCaps/>
          <w:color w:val="auto"/>
          <w:sz w:val="24"/>
          <w:szCs w:val="24"/>
        </w:rPr>
      </w:pPr>
      <w:bookmarkStart w:id="289" w:name="_Toc2073216"/>
      <w:bookmarkStart w:id="290" w:name="_Toc134088707"/>
      <w:bookmarkStart w:id="291" w:name="_Toc137644226"/>
      <w:bookmarkStart w:id="292" w:name="_Toc140571429"/>
      <w:r w:rsidRPr="00362C97">
        <w:rPr>
          <w:rFonts w:ascii="Times New Roman" w:hAnsi="Times New Roman" w:cs="Times New Roman"/>
          <w:smallCaps/>
          <w:color w:val="auto"/>
          <w:sz w:val="24"/>
          <w:szCs w:val="24"/>
        </w:rPr>
        <w:lastRenderedPageBreak/>
        <w:t>Zoznam skratiek</w:t>
      </w:r>
      <w:bookmarkEnd w:id="288"/>
      <w:bookmarkEnd w:id="289"/>
      <w:bookmarkEnd w:id="290"/>
      <w:bookmarkEnd w:id="291"/>
      <w:bookmarkEnd w:id="292"/>
    </w:p>
    <w:p w14:paraId="5CBE5487" w14:textId="77777777" w:rsidR="00516094" w:rsidRPr="00362C97" w:rsidRDefault="00516094" w:rsidP="00516094">
      <w:pPr>
        <w:rPr>
          <w:rFonts w:ascii="Times New Roman" w:hAnsi="Times New Roman" w:cs="Times New Roman"/>
          <w:sz w:val="24"/>
          <w:szCs w:val="24"/>
        </w:rPr>
      </w:pPr>
    </w:p>
    <w:p w14:paraId="0CBDA938" w14:textId="77777777" w:rsidR="00516094" w:rsidRPr="00362C97" w:rsidRDefault="00516094" w:rsidP="00516094">
      <w:pPr>
        <w:spacing w:after="120"/>
        <w:jc w:val="both"/>
        <w:rPr>
          <w:rFonts w:ascii="Times New Roman" w:hAnsi="Times New Roman" w:cs="Times New Roman"/>
          <w:sz w:val="24"/>
          <w:szCs w:val="24"/>
        </w:rPr>
      </w:pPr>
      <w:r w:rsidRPr="00362C97">
        <w:rPr>
          <w:rFonts w:ascii="Times New Roman" w:hAnsi="Times New Roman" w:cs="Times New Roman"/>
          <w:sz w:val="24"/>
          <w:szCs w:val="24"/>
        </w:rPr>
        <w:t>AMIF</w:t>
      </w:r>
      <w:r w:rsidRPr="00362C97">
        <w:rPr>
          <w:rFonts w:ascii="Times New Roman" w:hAnsi="Times New Roman" w:cs="Times New Roman"/>
          <w:sz w:val="24"/>
          <w:szCs w:val="24"/>
        </w:rPr>
        <w:tab/>
      </w:r>
      <w:r w:rsidRPr="00362C97">
        <w:rPr>
          <w:rFonts w:ascii="Times New Roman" w:hAnsi="Times New Roman" w:cs="Times New Roman"/>
          <w:sz w:val="24"/>
          <w:szCs w:val="24"/>
        </w:rPr>
        <w:tab/>
      </w:r>
      <w:r w:rsidRPr="00362C97">
        <w:rPr>
          <w:rFonts w:ascii="Times New Roman" w:hAnsi="Times New Roman" w:cs="Times New Roman"/>
          <w:sz w:val="24"/>
          <w:szCs w:val="24"/>
        </w:rPr>
        <w:tab/>
        <w:t>Fond pre azyl, migráciu a integráciu</w:t>
      </w:r>
    </w:p>
    <w:p w14:paraId="63118B94" w14:textId="77777777" w:rsidR="00516094" w:rsidRPr="005A7A1D" w:rsidRDefault="00516094" w:rsidP="00516094">
      <w:pPr>
        <w:pStyle w:val="Default"/>
        <w:rPr>
          <w:rFonts w:ascii="Times New Roman" w:hAnsi="Times New Roman" w:cs="Times New Roman"/>
        </w:rPr>
      </w:pPr>
      <w:r w:rsidRPr="00362C97">
        <w:rPr>
          <w:rFonts w:ascii="Times New Roman" w:hAnsi="Times New Roman" w:cs="Times New Roman"/>
        </w:rPr>
        <w:t>BMVI</w:t>
      </w:r>
      <w:r w:rsidRPr="00362C97">
        <w:rPr>
          <w:rFonts w:ascii="Times New Roman" w:hAnsi="Times New Roman" w:cs="Times New Roman"/>
        </w:rPr>
        <w:tab/>
      </w:r>
      <w:r w:rsidRPr="00362C97">
        <w:rPr>
          <w:rFonts w:ascii="Times New Roman" w:hAnsi="Times New Roman" w:cs="Times New Roman"/>
        </w:rPr>
        <w:tab/>
      </w:r>
      <w:r w:rsidRPr="00362C97">
        <w:rPr>
          <w:rFonts w:ascii="Times New Roman" w:hAnsi="Times New Roman" w:cs="Times New Roman"/>
        </w:rPr>
        <w:tab/>
      </w:r>
      <w:r w:rsidRPr="009F4E97">
        <w:rPr>
          <w:rFonts w:ascii="Times New Roman" w:hAnsi="Times New Roman" w:cs="Times New Roman"/>
        </w:rPr>
        <w:t>Nástroj finančnej podpory na riadenie hraníc a vízovú politiku</w:t>
      </w:r>
    </w:p>
    <w:p w14:paraId="33249C7C" w14:textId="77777777" w:rsidR="00516094" w:rsidRDefault="00516094" w:rsidP="00516094">
      <w:pPr>
        <w:spacing w:after="120"/>
        <w:jc w:val="both"/>
        <w:rPr>
          <w:rFonts w:ascii="Times New Roman" w:hAnsi="Times New Roman" w:cs="Times New Roman"/>
          <w:sz w:val="24"/>
          <w:szCs w:val="24"/>
        </w:rPr>
      </w:pPr>
    </w:p>
    <w:p w14:paraId="1E941438" w14:textId="77777777" w:rsidR="00516094" w:rsidRPr="00362C97" w:rsidRDefault="00516094" w:rsidP="00516094">
      <w:pPr>
        <w:spacing w:after="120"/>
        <w:jc w:val="both"/>
        <w:rPr>
          <w:rFonts w:ascii="Times New Roman" w:hAnsi="Times New Roman" w:cs="Times New Roman"/>
          <w:sz w:val="24"/>
          <w:szCs w:val="24"/>
        </w:rPr>
      </w:pPr>
      <w:r w:rsidRPr="00362C97">
        <w:rPr>
          <w:rFonts w:ascii="Times New Roman" w:hAnsi="Times New Roman" w:cs="Times New Roman"/>
          <w:sz w:val="24"/>
          <w:szCs w:val="24"/>
        </w:rPr>
        <w:t>EÚ</w:t>
      </w:r>
      <w:r w:rsidRPr="00362C97">
        <w:rPr>
          <w:rFonts w:ascii="Times New Roman" w:hAnsi="Times New Roman" w:cs="Times New Roman"/>
          <w:sz w:val="24"/>
          <w:szCs w:val="24"/>
        </w:rPr>
        <w:tab/>
      </w:r>
      <w:r w:rsidRPr="00362C97">
        <w:rPr>
          <w:rFonts w:ascii="Times New Roman" w:hAnsi="Times New Roman" w:cs="Times New Roman"/>
          <w:sz w:val="24"/>
          <w:szCs w:val="24"/>
        </w:rPr>
        <w:tab/>
      </w:r>
      <w:r w:rsidRPr="00362C97">
        <w:rPr>
          <w:rFonts w:ascii="Times New Roman" w:hAnsi="Times New Roman" w:cs="Times New Roman"/>
          <w:sz w:val="24"/>
          <w:szCs w:val="24"/>
        </w:rPr>
        <w:tab/>
        <w:t>Európska únia</w:t>
      </w:r>
    </w:p>
    <w:p w14:paraId="31D873A6" w14:textId="77777777" w:rsidR="00516094" w:rsidRPr="00362C97" w:rsidRDefault="00516094" w:rsidP="00516094">
      <w:pPr>
        <w:spacing w:after="120"/>
        <w:jc w:val="both"/>
        <w:rPr>
          <w:rFonts w:ascii="Times New Roman" w:hAnsi="Times New Roman" w:cs="Times New Roman"/>
          <w:sz w:val="24"/>
          <w:szCs w:val="24"/>
        </w:rPr>
      </w:pPr>
      <w:r w:rsidRPr="00362C97">
        <w:rPr>
          <w:rFonts w:ascii="Times New Roman" w:hAnsi="Times New Roman" w:cs="Times New Roman"/>
          <w:sz w:val="24"/>
          <w:szCs w:val="24"/>
        </w:rPr>
        <w:t>ISF</w:t>
      </w:r>
      <w:r w:rsidRPr="00362C97">
        <w:rPr>
          <w:rFonts w:ascii="Times New Roman" w:hAnsi="Times New Roman" w:cs="Times New Roman"/>
          <w:sz w:val="24"/>
          <w:szCs w:val="24"/>
        </w:rPr>
        <w:tab/>
      </w:r>
      <w:r w:rsidRPr="00362C97">
        <w:rPr>
          <w:rFonts w:ascii="Times New Roman" w:hAnsi="Times New Roman" w:cs="Times New Roman"/>
          <w:sz w:val="24"/>
          <w:szCs w:val="24"/>
        </w:rPr>
        <w:tab/>
      </w:r>
      <w:r w:rsidRPr="00362C97">
        <w:rPr>
          <w:rFonts w:ascii="Times New Roman" w:hAnsi="Times New Roman" w:cs="Times New Roman"/>
          <w:sz w:val="24"/>
          <w:szCs w:val="24"/>
        </w:rPr>
        <w:tab/>
        <w:t>Fond pre vnútornú bezpečnosť</w:t>
      </w:r>
    </w:p>
    <w:p w14:paraId="57D96FD6" w14:textId="77777777" w:rsidR="00516094" w:rsidRPr="00362C97" w:rsidRDefault="00516094" w:rsidP="00516094">
      <w:pPr>
        <w:jc w:val="both"/>
        <w:rPr>
          <w:rFonts w:ascii="Times New Roman" w:hAnsi="Times New Roman" w:cs="Times New Roman"/>
          <w:sz w:val="24"/>
          <w:szCs w:val="24"/>
        </w:rPr>
      </w:pPr>
      <w:r w:rsidRPr="00362C97">
        <w:rPr>
          <w:rFonts w:ascii="Times New Roman" w:hAnsi="Times New Roman" w:cs="Times New Roman"/>
          <w:sz w:val="24"/>
          <w:szCs w:val="24"/>
        </w:rPr>
        <w:t>MPSVaR SR</w:t>
      </w:r>
      <w:r w:rsidRPr="00362C97">
        <w:rPr>
          <w:rFonts w:ascii="Times New Roman" w:hAnsi="Times New Roman" w:cs="Times New Roman"/>
          <w:sz w:val="24"/>
          <w:szCs w:val="24"/>
        </w:rPr>
        <w:tab/>
      </w:r>
      <w:r w:rsidRPr="00362C97">
        <w:rPr>
          <w:rFonts w:ascii="Times New Roman" w:hAnsi="Times New Roman" w:cs="Times New Roman"/>
          <w:sz w:val="24"/>
          <w:szCs w:val="24"/>
        </w:rPr>
        <w:tab/>
      </w:r>
      <w:r w:rsidRPr="00362C97">
        <w:rPr>
          <w:rFonts w:ascii="Times New Roman" w:hAnsi="Times New Roman" w:cs="Times New Roman"/>
          <w:bCs/>
          <w:sz w:val="24"/>
          <w:szCs w:val="24"/>
        </w:rPr>
        <w:t>Ministerstvo práce, sociálnych vecí a rodiny Slovenskej republiky</w:t>
      </w:r>
    </w:p>
    <w:p w14:paraId="4BA437FD" w14:textId="77777777" w:rsidR="00516094" w:rsidRPr="00362C97" w:rsidRDefault="00516094" w:rsidP="00516094">
      <w:pPr>
        <w:spacing w:after="120"/>
        <w:jc w:val="both"/>
        <w:rPr>
          <w:rFonts w:ascii="Times New Roman" w:hAnsi="Times New Roman" w:cs="Times New Roman"/>
          <w:sz w:val="24"/>
          <w:szCs w:val="24"/>
        </w:rPr>
      </w:pPr>
      <w:r w:rsidRPr="00362C97">
        <w:rPr>
          <w:rFonts w:ascii="Times New Roman" w:hAnsi="Times New Roman" w:cs="Times New Roman"/>
          <w:sz w:val="24"/>
          <w:szCs w:val="24"/>
        </w:rPr>
        <w:t>ŠC</w:t>
      </w:r>
      <w:r w:rsidRPr="00362C97">
        <w:rPr>
          <w:rFonts w:ascii="Times New Roman" w:hAnsi="Times New Roman" w:cs="Times New Roman"/>
          <w:sz w:val="24"/>
          <w:szCs w:val="24"/>
        </w:rPr>
        <w:tab/>
      </w:r>
      <w:r w:rsidRPr="00362C97">
        <w:rPr>
          <w:rFonts w:ascii="Times New Roman" w:hAnsi="Times New Roman" w:cs="Times New Roman"/>
          <w:sz w:val="24"/>
          <w:szCs w:val="24"/>
        </w:rPr>
        <w:tab/>
      </w:r>
      <w:r w:rsidRPr="00362C97">
        <w:rPr>
          <w:rFonts w:ascii="Times New Roman" w:hAnsi="Times New Roman" w:cs="Times New Roman"/>
          <w:sz w:val="24"/>
          <w:szCs w:val="24"/>
        </w:rPr>
        <w:tab/>
        <w:t>Špecifický cieľ</w:t>
      </w:r>
    </w:p>
    <w:p w14:paraId="7604B72E" w14:textId="77777777" w:rsidR="00516094" w:rsidRPr="00362C97" w:rsidRDefault="00516094" w:rsidP="00516094">
      <w:pPr>
        <w:spacing w:after="120"/>
        <w:jc w:val="both"/>
        <w:rPr>
          <w:rFonts w:ascii="Times New Roman" w:hAnsi="Times New Roman" w:cs="Times New Roman"/>
          <w:sz w:val="24"/>
          <w:szCs w:val="24"/>
        </w:rPr>
      </w:pPr>
      <w:r w:rsidRPr="00362C97">
        <w:rPr>
          <w:rFonts w:ascii="Times New Roman" w:hAnsi="Times New Roman" w:cs="Times New Roman"/>
          <w:sz w:val="24"/>
          <w:szCs w:val="24"/>
        </w:rPr>
        <w:t>SR</w:t>
      </w:r>
      <w:r w:rsidRPr="00362C97">
        <w:rPr>
          <w:rFonts w:ascii="Times New Roman" w:hAnsi="Times New Roman" w:cs="Times New Roman"/>
          <w:sz w:val="24"/>
          <w:szCs w:val="24"/>
        </w:rPr>
        <w:tab/>
      </w:r>
      <w:r w:rsidRPr="00362C97">
        <w:rPr>
          <w:rFonts w:ascii="Times New Roman" w:hAnsi="Times New Roman" w:cs="Times New Roman"/>
          <w:sz w:val="24"/>
          <w:szCs w:val="24"/>
        </w:rPr>
        <w:tab/>
      </w:r>
      <w:r w:rsidRPr="00362C97">
        <w:rPr>
          <w:rFonts w:ascii="Times New Roman" w:hAnsi="Times New Roman" w:cs="Times New Roman"/>
          <w:sz w:val="24"/>
          <w:szCs w:val="24"/>
        </w:rPr>
        <w:tab/>
        <w:t>Slovenská republika</w:t>
      </w:r>
    </w:p>
    <w:p w14:paraId="2DF44A7C" w14:textId="77777777" w:rsidR="00516094" w:rsidRPr="00362C97" w:rsidRDefault="00516094" w:rsidP="00516094">
      <w:pPr>
        <w:spacing w:after="120"/>
        <w:jc w:val="both"/>
        <w:rPr>
          <w:rFonts w:ascii="Times New Roman" w:hAnsi="Times New Roman" w:cs="Times New Roman"/>
          <w:sz w:val="24"/>
          <w:szCs w:val="24"/>
        </w:rPr>
      </w:pPr>
      <w:r w:rsidRPr="00362C97">
        <w:rPr>
          <w:rFonts w:ascii="Times New Roman" w:hAnsi="Times New Roman" w:cs="Times New Roman"/>
          <w:sz w:val="24"/>
          <w:szCs w:val="24"/>
        </w:rPr>
        <w:t>ZP</w:t>
      </w:r>
      <w:r w:rsidRPr="00362C97">
        <w:rPr>
          <w:rFonts w:ascii="Times New Roman" w:hAnsi="Times New Roman" w:cs="Times New Roman"/>
          <w:sz w:val="24"/>
          <w:szCs w:val="24"/>
        </w:rPr>
        <w:tab/>
      </w:r>
      <w:r w:rsidRPr="00362C97">
        <w:rPr>
          <w:rFonts w:ascii="Times New Roman" w:hAnsi="Times New Roman" w:cs="Times New Roman"/>
          <w:sz w:val="24"/>
          <w:szCs w:val="24"/>
        </w:rPr>
        <w:tab/>
      </w:r>
      <w:r w:rsidRPr="00362C97">
        <w:rPr>
          <w:rFonts w:ascii="Times New Roman" w:hAnsi="Times New Roman" w:cs="Times New Roman"/>
          <w:sz w:val="24"/>
          <w:szCs w:val="24"/>
        </w:rPr>
        <w:tab/>
        <w:t>Zákonník práce</w:t>
      </w:r>
    </w:p>
    <w:p w14:paraId="0FDA4ABF" w14:textId="77777777" w:rsidR="00516094" w:rsidRPr="00362C97" w:rsidRDefault="00516094" w:rsidP="00516094">
      <w:pPr>
        <w:spacing w:after="120"/>
        <w:jc w:val="both"/>
        <w:rPr>
          <w:rFonts w:ascii="Times New Roman" w:hAnsi="Times New Roman" w:cs="Times New Roman"/>
          <w:sz w:val="24"/>
          <w:szCs w:val="24"/>
        </w:rPr>
      </w:pPr>
      <w:r w:rsidRPr="00362C97">
        <w:rPr>
          <w:rFonts w:ascii="Times New Roman" w:hAnsi="Times New Roman" w:cs="Times New Roman"/>
          <w:sz w:val="24"/>
          <w:szCs w:val="24"/>
        </w:rPr>
        <w:t>RO</w:t>
      </w:r>
      <w:r w:rsidRPr="00362C97">
        <w:rPr>
          <w:rFonts w:ascii="Times New Roman" w:hAnsi="Times New Roman" w:cs="Times New Roman"/>
          <w:sz w:val="24"/>
          <w:szCs w:val="24"/>
        </w:rPr>
        <w:tab/>
      </w:r>
      <w:r w:rsidRPr="00362C97">
        <w:rPr>
          <w:rFonts w:ascii="Times New Roman" w:hAnsi="Times New Roman" w:cs="Times New Roman"/>
          <w:sz w:val="24"/>
          <w:szCs w:val="24"/>
        </w:rPr>
        <w:tab/>
      </w:r>
      <w:r w:rsidRPr="00362C97">
        <w:rPr>
          <w:rFonts w:ascii="Times New Roman" w:hAnsi="Times New Roman" w:cs="Times New Roman"/>
          <w:sz w:val="24"/>
          <w:szCs w:val="24"/>
        </w:rPr>
        <w:tab/>
        <w:t>Riadiaci orgán</w:t>
      </w:r>
    </w:p>
    <w:p w14:paraId="447230BE" w14:textId="77777777" w:rsidR="00516094" w:rsidRPr="00362C97" w:rsidRDefault="00516094" w:rsidP="00516094">
      <w:pPr>
        <w:spacing w:after="120"/>
        <w:jc w:val="both"/>
        <w:rPr>
          <w:rFonts w:ascii="Times New Roman" w:hAnsi="Times New Roman" w:cs="Times New Roman"/>
          <w:sz w:val="24"/>
          <w:szCs w:val="24"/>
        </w:rPr>
      </w:pPr>
      <w:r w:rsidRPr="00362C97">
        <w:rPr>
          <w:rFonts w:ascii="Times New Roman" w:hAnsi="Times New Roman" w:cs="Times New Roman"/>
          <w:sz w:val="24"/>
          <w:szCs w:val="24"/>
        </w:rPr>
        <w:t>VO</w:t>
      </w:r>
      <w:r w:rsidRPr="00362C97">
        <w:rPr>
          <w:rFonts w:ascii="Times New Roman" w:hAnsi="Times New Roman" w:cs="Times New Roman"/>
          <w:sz w:val="24"/>
          <w:szCs w:val="24"/>
        </w:rPr>
        <w:tab/>
      </w:r>
      <w:r w:rsidRPr="00362C97">
        <w:rPr>
          <w:rFonts w:ascii="Times New Roman" w:hAnsi="Times New Roman" w:cs="Times New Roman"/>
          <w:sz w:val="24"/>
          <w:szCs w:val="24"/>
        </w:rPr>
        <w:tab/>
      </w:r>
      <w:r w:rsidRPr="00362C97">
        <w:rPr>
          <w:rFonts w:ascii="Times New Roman" w:hAnsi="Times New Roman" w:cs="Times New Roman"/>
          <w:sz w:val="24"/>
          <w:szCs w:val="24"/>
        </w:rPr>
        <w:tab/>
        <w:t>Verejné obstarávanie</w:t>
      </w:r>
    </w:p>
    <w:p w14:paraId="6BC4BB11" w14:textId="77777777" w:rsidR="00516094" w:rsidRPr="000730FE" w:rsidRDefault="00516094" w:rsidP="00516094">
      <w:pPr>
        <w:pStyle w:val="Odsekzoznamu"/>
        <w:keepNext/>
        <w:keepLines/>
        <w:spacing w:before="200" w:after="0"/>
        <w:ind w:left="0"/>
        <w:contextualSpacing w:val="0"/>
        <w:outlineLvl w:val="1"/>
        <w:rPr>
          <w:sz w:val="22"/>
          <w:lang w:eastAsia="en-US"/>
        </w:rPr>
      </w:pPr>
    </w:p>
    <w:p w14:paraId="75497767" w14:textId="77777777" w:rsidR="00516094" w:rsidRPr="00E51773" w:rsidRDefault="00516094" w:rsidP="00E139BF">
      <w:pPr>
        <w:rPr>
          <w:rFonts w:ascii="Times New Roman" w:hAnsi="Times New Roman" w:cs="Times New Roman"/>
        </w:rPr>
      </w:pPr>
    </w:p>
    <w:sectPr w:rsidR="00516094" w:rsidRPr="00E51773" w:rsidSect="00516094">
      <w:headerReference w:type="default" r:id="rId13"/>
      <w:footerReference w:type="default" r:id="rId14"/>
      <w:headerReference w:type="first" r:id="rId15"/>
      <w:footerReference w:type="first" r:id="rId16"/>
      <w:pgSz w:w="11906" w:h="16838"/>
      <w:pgMar w:top="1843" w:right="1417" w:bottom="1417" w:left="1276"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40FDB1" w14:textId="77777777" w:rsidR="000A724D" w:rsidRDefault="000A724D" w:rsidP="00E139BF">
      <w:pPr>
        <w:spacing w:after="0" w:line="240" w:lineRule="auto"/>
      </w:pPr>
      <w:r>
        <w:separator/>
      </w:r>
    </w:p>
  </w:endnote>
  <w:endnote w:type="continuationSeparator" w:id="0">
    <w:p w14:paraId="6D550370" w14:textId="77777777" w:rsidR="000A724D" w:rsidRDefault="000A724D" w:rsidP="00E139BF">
      <w:pPr>
        <w:spacing w:after="0" w:line="240" w:lineRule="auto"/>
      </w:pPr>
      <w:r>
        <w:continuationSeparator/>
      </w:r>
    </w:p>
  </w:endnote>
  <w:endnote w:type="continuationNotice" w:id="1">
    <w:p w14:paraId="34D2CBC0" w14:textId="77777777" w:rsidR="000A724D" w:rsidRDefault="000A72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Cambria">
    <w:panose1 w:val="02040503050406030204"/>
    <w:charset w:val="EE"/>
    <w:family w:val="roman"/>
    <w:pitch w:val="variable"/>
    <w:sig w:usb0="A00002EF" w:usb1="4000004B" w:usb2="00000000" w:usb3="00000000" w:csb0="0000019F" w:csb1="00000000"/>
  </w:font>
  <w:font w:name="Arial">
    <w:panose1 w:val="020B0604020202020204"/>
    <w:charset w:val="EE"/>
    <w:family w:val="swiss"/>
    <w:pitch w:val="variable"/>
    <w:sig w:usb0="E0002AFF" w:usb1="C0007843" w:usb2="00000009" w:usb3="00000000" w:csb0="000001FF" w:csb1="00000000"/>
  </w:font>
  <w:font w:name="EUAlbertina">
    <w:altName w:val="Sitka Small"/>
    <w:panose1 w:val="00000000000000000000"/>
    <w:charset w:val="EE"/>
    <w:family w:val="swiss"/>
    <w:notTrueType/>
    <w:pitch w:val="default"/>
    <w:sig w:usb0="00000005" w:usb1="00000000" w:usb2="00000000" w:usb3="00000000" w:csb0="00000002" w:csb1="00000000"/>
  </w:font>
  <w:font w:name="Tahoma">
    <w:altName w:val="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0792554"/>
      <w:docPartObj>
        <w:docPartGallery w:val="Page Numbers (Bottom of Page)"/>
        <w:docPartUnique/>
      </w:docPartObj>
    </w:sdtPr>
    <w:sdtContent>
      <w:p w14:paraId="1D32519F" w14:textId="27074DA4" w:rsidR="000A724D" w:rsidRDefault="000A724D">
        <w:pPr>
          <w:pStyle w:val="Pta"/>
          <w:jc w:val="center"/>
        </w:pPr>
        <w:r>
          <w:fldChar w:fldCharType="begin"/>
        </w:r>
        <w:r>
          <w:instrText>PAGE   \* MERGEFORMAT</w:instrText>
        </w:r>
        <w:r>
          <w:fldChar w:fldCharType="separate"/>
        </w:r>
        <w:r w:rsidR="00831DB0">
          <w:rPr>
            <w:noProof/>
          </w:rPr>
          <w:t>2</w:t>
        </w:r>
        <w:r>
          <w:fldChar w:fldCharType="end"/>
        </w:r>
      </w:p>
    </w:sdtContent>
  </w:sdt>
  <w:p w14:paraId="2E71FA75" w14:textId="77777777" w:rsidR="000A724D" w:rsidRDefault="000A724D" w:rsidP="00E139BF">
    <w:pPr>
      <w:pStyle w:val="Pta"/>
      <w:tabs>
        <w:tab w:val="clear" w:pos="4535"/>
        <w:tab w:val="clear" w:pos="9071"/>
        <w:tab w:val="clear" w:pos="9921"/>
        <w:tab w:val="left" w:pos="1995"/>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D58EB8" w14:textId="77777777" w:rsidR="000A724D" w:rsidRDefault="000A724D" w:rsidP="00E139BF">
    <w:pPr>
      <w:pStyle w:val="Pta"/>
      <w:ind w:left="1695" w:firstLine="5385"/>
      <w:jc w:val="center"/>
    </w:pPr>
  </w:p>
  <w:p w14:paraId="32D0CA7D" w14:textId="77777777" w:rsidR="000A724D" w:rsidRDefault="000A724D" w:rsidP="00E139BF">
    <w:pPr>
      <w:pStyle w:val="Pta"/>
      <w:tabs>
        <w:tab w:val="clear" w:pos="4535"/>
        <w:tab w:val="clear" w:pos="9071"/>
        <w:tab w:val="clear" w:pos="9921"/>
        <w:tab w:val="left" w:pos="2115"/>
      </w:tabs>
    </w:pPr>
  </w:p>
  <w:p w14:paraId="0EF4E63E" w14:textId="77777777" w:rsidR="000A724D" w:rsidRDefault="000A724D" w:rsidP="00E139BF">
    <w:pPr>
      <w:pStyle w:val="Pta"/>
      <w:tabs>
        <w:tab w:val="clear" w:pos="4535"/>
        <w:tab w:val="clear" w:pos="9071"/>
        <w:tab w:val="clear" w:pos="9921"/>
        <w:tab w:val="left" w:pos="2115"/>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14B80D" w14:textId="77777777" w:rsidR="000A724D" w:rsidRDefault="000A724D" w:rsidP="00E139BF">
      <w:pPr>
        <w:spacing w:after="0" w:line="240" w:lineRule="auto"/>
      </w:pPr>
      <w:r>
        <w:separator/>
      </w:r>
    </w:p>
  </w:footnote>
  <w:footnote w:type="continuationSeparator" w:id="0">
    <w:p w14:paraId="3D606298" w14:textId="77777777" w:rsidR="000A724D" w:rsidRDefault="000A724D" w:rsidP="00E139BF">
      <w:pPr>
        <w:spacing w:after="0" w:line="240" w:lineRule="auto"/>
      </w:pPr>
      <w:r>
        <w:continuationSeparator/>
      </w:r>
    </w:p>
  </w:footnote>
  <w:footnote w:type="continuationNotice" w:id="1">
    <w:p w14:paraId="364F92BF" w14:textId="77777777" w:rsidR="000A724D" w:rsidRDefault="000A724D">
      <w:pPr>
        <w:spacing w:after="0" w:line="240" w:lineRule="auto"/>
      </w:pPr>
    </w:p>
  </w:footnote>
  <w:footnote w:id="2">
    <w:p w14:paraId="5F34F1D2" w14:textId="77777777" w:rsidR="000A724D" w:rsidRPr="00D81645" w:rsidRDefault="000A724D" w:rsidP="00516094">
      <w:pPr>
        <w:autoSpaceDE w:val="0"/>
        <w:autoSpaceDN w:val="0"/>
        <w:adjustRightInd w:val="0"/>
        <w:spacing w:after="0" w:line="240" w:lineRule="auto"/>
      </w:pPr>
      <w:r>
        <w:rPr>
          <w:rStyle w:val="Odkaznapoznmkupodiarou"/>
        </w:rPr>
        <w:footnoteRef/>
      </w:r>
      <w:r>
        <w:t xml:space="preserve"> </w:t>
      </w:r>
      <w:r w:rsidRPr="00DA0F9B">
        <w:rPr>
          <w:rFonts w:ascii="Times New Roman" w:eastAsia="Times New Roman" w:hAnsi="Times New Roman" w:cs="Times New Roman"/>
          <w:sz w:val="20"/>
          <w:szCs w:val="20"/>
          <w:lang w:eastAsia="sk-SK"/>
        </w:rPr>
        <w:t>Metodické</w:t>
      </w:r>
      <w:r>
        <w:rPr>
          <w:rFonts w:ascii="Times New Roman" w:eastAsia="Times New Roman" w:hAnsi="Times New Roman" w:cs="Times New Roman"/>
          <w:sz w:val="20"/>
          <w:szCs w:val="20"/>
          <w:lang w:eastAsia="sk-SK"/>
        </w:rPr>
        <w:t xml:space="preserve"> usmernenie</w:t>
      </w:r>
      <w:r w:rsidRPr="00DA0F9B">
        <w:rPr>
          <w:rFonts w:ascii="Times New Roman" w:eastAsia="Times New Roman" w:hAnsi="Times New Roman" w:cs="Times New Roman"/>
          <w:sz w:val="20"/>
          <w:szCs w:val="20"/>
          <w:lang w:eastAsia="sk-SK"/>
        </w:rPr>
        <w:t xml:space="preserve"> Ministerstva financií Slovenskej republiky</w:t>
      </w:r>
      <w:r>
        <w:rPr>
          <w:rFonts w:ascii="Times New Roman" w:eastAsia="Times New Roman" w:hAnsi="Times New Roman" w:cs="Times New Roman"/>
          <w:sz w:val="20"/>
          <w:szCs w:val="20"/>
          <w:lang w:eastAsia="sk-SK"/>
        </w:rPr>
        <w:t xml:space="preserve"> </w:t>
      </w:r>
      <w:r w:rsidRPr="00DA0F9B">
        <w:rPr>
          <w:rFonts w:ascii="Times New Roman" w:eastAsia="Times New Roman" w:hAnsi="Times New Roman" w:cs="Times New Roman"/>
          <w:sz w:val="20"/>
          <w:szCs w:val="20"/>
          <w:lang w:eastAsia="sk-SK"/>
        </w:rPr>
        <w:t>k č. MF/010175/2004-42 zo dňa 8. decembra 2004</w:t>
      </w:r>
      <w:r>
        <w:rPr>
          <w:rFonts w:ascii="Times New Roman" w:eastAsia="Times New Roman" w:hAnsi="Times New Roman" w:cs="Times New Roman"/>
          <w:sz w:val="20"/>
          <w:szCs w:val="20"/>
          <w:lang w:eastAsia="sk-SK"/>
        </w:rPr>
        <w:t xml:space="preserve"> </w:t>
      </w:r>
      <w:r w:rsidRPr="00DA0F9B">
        <w:rPr>
          <w:rFonts w:ascii="Times New Roman" w:hAnsi="Times New Roman" w:cs="Times New Roman"/>
          <w:sz w:val="20"/>
          <w:szCs w:val="20"/>
        </w:rPr>
        <w:t>a vysvetlivky k ekonomickej klasifikácii rozpočtovej klasifikácie</w:t>
      </w:r>
      <w:r>
        <w:rPr>
          <w:rFonts w:ascii="Times New Roman" w:hAnsi="Times New Roman" w:cs="Times New Roman"/>
          <w:sz w:val="20"/>
          <w:szCs w:val="20"/>
        </w:rPr>
        <w:t xml:space="preserve"> </w:t>
      </w:r>
      <w:r w:rsidRPr="007C4F01">
        <w:rPr>
          <w:rFonts w:ascii="Times New Roman" w:hAnsi="Times New Roman"/>
          <w:sz w:val="20"/>
        </w:rPr>
        <w:t>v platnom znení.</w:t>
      </w:r>
    </w:p>
  </w:footnote>
  <w:footnote w:id="3">
    <w:p w14:paraId="0D2DF130" w14:textId="77777777" w:rsidR="000A724D" w:rsidRDefault="000A724D" w:rsidP="00516094">
      <w:pPr>
        <w:pStyle w:val="Textpoznmkypodiarou"/>
      </w:pPr>
      <w:r>
        <w:rPr>
          <w:rStyle w:val="Odkaznapoznmkupodiarou"/>
        </w:rPr>
        <w:footnoteRef/>
      </w:r>
      <w:r>
        <w:t xml:space="preserve"> Čl. 63 ods. 2 nariadenia o spoločných ustanoveniach.</w:t>
      </w:r>
    </w:p>
  </w:footnote>
  <w:footnote w:id="4">
    <w:p w14:paraId="368A877E" w14:textId="77777777" w:rsidR="000A724D" w:rsidRDefault="000A724D" w:rsidP="00516094">
      <w:pPr>
        <w:pStyle w:val="Textpoznmkypodiarou"/>
      </w:pPr>
      <w:r>
        <w:rPr>
          <w:rStyle w:val="Odkaznapoznmkupodiarou"/>
        </w:rPr>
        <w:footnoteRef/>
      </w:r>
      <w:r>
        <w:t xml:space="preserve"> Čl. 63 ods. 7 nariadenia o spoločných ustanoveniach.</w:t>
      </w:r>
    </w:p>
  </w:footnote>
  <w:footnote w:id="5">
    <w:p w14:paraId="7B7CCA6E" w14:textId="77777777" w:rsidR="000A724D" w:rsidRDefault="000A724D" w:rsidP="00516094">
      <w:pPr>
        <w:pStyle w:val="Textpoznmkypodiarou"/>
      </w:pPr>
      <w:r>
        <w:rPr>
          <w:rStyle w:val="Odkaznapoznmkupodiarou"/>
        </w:rPr>
        <w:footnoteRef/>
      </w:r>
      <w:r>
        <w:t xml:space="preserve"> Čl. 63 ods. 4 nariadenia o spoločných ustanoveniach.</w:t>
      </w:r>
    </w:p>
  </w:footnote>
  <w:footnote w:id="6">
    <w:p w14:paraId="7D6EE01C" w14:textId="77777777" w:rsidR="000A724D" w:rsidRDefault="000A724D" w:rsidP="00516094">
      <w:pPr>
        <w:pStyle w:val="Textpoznmkypodiarou"/>
      </w:pPr>
      <w:r>
        <w:rPr>
          <w:rStyle w:val="Odkaznapoznmkupodiarou"/>
        </w:rPr>
        <w:footnoteRef/>
      </w:r>
      <w:r>
        <w:t xml:space="preserve"> </w:t>
      </w:r>
      <w:r w:rsidRPr="00330C61">
        <w:t>Viď prílohu č. 1 Číselník skupín výdavkov</w:t>
      </w:r>
    </w:p>
  </w:footnote>
  <w:footnote w:id="7">
    <w:p w14:paraId="21987FA5" w14:textId="77777777" w:rsidR="000A724D" w:rsidRDefault="000A724D" w:rsidP="00516094">
      <w:pPr>
        <w:pStyle w:val="Textpoznmkypodiarou"/>
      </w:pPr>
      <w:r>
        <w:rPr>
          <w:rStyle w:val="Odkaznapoznmkupodiarou"/>
        </w:rPr>
        <w:footnoteRef/>
      </w:r>
      <w:r>
        <w:t xml:space="preserve"> Najčastejšie sa vyskytujúce neoprávnené osobné výdavky v uplynulom programovom období.</w:t>
      </w:r>
    </w:p>
  </w:footnote>
  <w:footnote w:id="8">
    <w:p w14:paraId="72659EF3" w14:textId="77777777" w:rsidR="000A724D" w:rsidRDefault="000A724D" w:rsidP="00516094">
      <w:pPr>
        <w:pStyle w:val="Textpoznmkypodiarou"/>
      </w:pPr>
      <w:r>
        <w:rPr>
          <w:rStyle w:val="Odkaznapoznmkupodiarou"/>
        </w:rPr>
        <w:footnoteRef/>
      </w:r>
      <w:r>
        <w:t xml:space="preserve"> </w:t>
      </w:r>
      <w:r w:rsidRPr="00422E70">
        <w:t>Viď prílohu č. 1 Číselník skupín výdavkov</w:t>
      </w:r>
    </w:p>
  </w:footnote>
  <w:footnote w:id="9">
    <w:p w14:paraId="3F8FD174" w14:textId="77777777" w:rsidR="000A724D" w:rsidRDefault="000A724D" w:rsidP="00516094">
      <w:pPr>
        <w:pStyle w:val="Textpoznmkypodiarou"/>
        <w:jc w:val="both"/>
      </w:pPr>
      <w:r>
        <w:rPr>
          <w:rStyle w:val="Odkaznapoznmkupodiarou"/>
        </w:rPr>
        <w:footnoteRef/>
      </w:r>
      <w:r>
        <w:t xml:space="preserve"> Napr. opatrenie č. 432/2022 Opatrenie Ministerstva práce, sociálnej vecí a rodiny Slovenskej republiky z 30. 11. 2022 o sumách stravného </w:t>
      </w:r>
    </w:p>
  </w:footnote>
  <w:footnote w:id="10">
    <w:p w14:paraId="7EE14B73" w14:textId="31E6487C" w:rsidR="000A724D" w:rsidRDefault="000A724D">
      <w:pPr>
        <w:pStyle w:val="Textpoznmkypodiarou"/>
      </w:pPr>
      <w:r>
        <w:rPr>
          <w:rStyle w:val="Odkaznapoznmkupodiarou"/>
        </w:rPr>
        <w:footnoteRef/>
      </w:r>
      <w:r>
        <w:t xml:space="preserve"> Napr. Rozhodnutie Komisie č. C(2021) 35 z 12. 1. 2021</w:t>
      </w:r>
    </w:p>
  </w:footnote>
  <w:footnote w:id="11">
    <w:p w14:paraId="0B632EAD" w14:textId="0BAA8763" w:rsidR="000A724D" w:rsidRDefault="000A724D" w:rsidP="00516094">
      <w:pPr>
        <w:pStyle w:val="Textpoznmkypodiarou"/>
      </w:pPr>
      <w:r w:rsidRPr="00815EE7">
        <w:rPr>
          <w:rStyle w:val="Odkaznapoznmkupodiarou"/>
        </w:rPr>
        <w:footnoteRef/>
      </w:r>
      <w:r w:rsidRPr="00815EE7">
        <w:t xml:space="preserve"> </w:t>
      </w:r>
      <w:r w:rsidRPr="00B713FA">
        <w:t>Viď prílohu č. 1 Číselník skupín výdavkov</w:t>
      </w:r>
    </w:p>
  </w:footnote>
  <w:footnote w:id="12">
    <w:p w14:paraId="77026D06" w14:textId="77777777" w:rsidR="000A724D" w:rsidRDefault="000A724D" w:rsidP="00516094">
      <w:pPr>
        <w:pStyle w:val="Textpoznmkypodiarou"/>
      </w:pPr>
      <w:r>
        <w:rPr>
          <w:rStyle w:val="Odkaznapoznmkupodiarou"/>
        </w:rPr>
        <w:footnoteRef/>
      </w:r>
      <w:r>
        <w:t xml:space="preserve"> Viď prílohu č. 1 Číselník skupín výdavkov</w:t>
      </w:r>
    </w:p>
  </w:footnote>
  <w:footnote w:id="13">
    <w:p w14:paraId="331D78A4" w14:textId="77777777" w:rsidR="000A724D" w:rsidRDefault="000A724D" w:rsidP="00516094">
      <w:pPr>
        <w:pStyle w:val="Textpoznmkypodiarou"/>
      </w:pPr>
      <w:r>
        <w:rPr>
          <w:rStyle w:val="Odkaznapoznmkupodiarou"/>
        </w:rPr>
        <w:footnoteRef/>
      </w:r>
      <w:r>
        <w:t xml:space="preserve"> Viď prílohu č. 1 Číselník skupín výdavkov</w:t>
      </w:r>
    </w:p>
  </w:footnote>
  <w:footnote w:id="14">
    <w:p w14:paraId="0CA9EFFE" w14:textId="77777777" w:rsidR="000A724D" w:rsidRDefault="000A724D" w:rsidP="00516094">
      <w:pPr>
        <w:pStyle w:val="Textpoznmkypodiarou"/>
      </w:pPr>
      <w:r>
        <w:rPr>
          <w:rStyle w:val="Odkaznapoznmkupodiarou"/>
        </w:rPr>
        <w:footnoteRef/>
      </w:r>
      <w:r>
        <w:t xml:space="preserve"> Viď prílohu č. 1 Číselník skupín výdavkov</w:t>
      </w:r>
    </w:p>
  </w:footnote>
  <w:footnote w:id="15">
    <w:p w14:paraId="6E689087" w14:textId="77777777" w:rsidR="000A724D" w:rsidRDefault="000A724D" w:rsidP="00516094">
      <w:pPr>
        <w:pStyle w:val="Textpoznmkypodiarou"/>
      </w:pPr>
      <w:r>
        <w:rPr>
          <w:rStyle w:val="Odkaznapoznmkupodiarou"/>
        </w:rPr>
        <w:footnoteRef/>
      </w:r>
      <w:r>
        <w:t xml:space="preserve"> Viď prílohu č. 1 Číselník skupín výdavkov</w:t>
      </w:r>
    </w:p>
  </w:footnote>
  <w:footnote w:id="16">
    <w:p w14:paraId="3C7D8028" w14:textId="77777777" w:rsidR="000A724D" w:rsidRDefault="000A724D" w:rsidP="00516094">
      <w:pPr>
        <w:pStyle w:val="Textpoznmkypodiarou"/>
      </w:pPr>
      <w:r>
        <w:rPr>
          <w:rStyle w:val="Odkaznapoznmkupodiarou"/>
        </w:rPr>
        <w:footnoteRef/>
      </w:r>
      <w:r>
        <w:t xml:space="preserve"> Viď prílohu č. 2 Číselník skupín výdavkov </w:t>
      </w:r>
      <w:r w:rsidRPr="00BB0B88">
        <w:t>Príručky k oprávnenosti výdavkov programového obdobia 2021 – 2027 vydanej Ministerstvom investícií, regionálneho rozvoja a informatizácie Slovenskej republiky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8AA9BB" w14:textId="44FFF411" w:rsidR="000A724D" w:rsidRPr="00520D0B" w:rsidRDefault="000A724D" w:rsidP="00630219">
    <w:pPr>
      <w:pStyle w:val="Hlavika"/>
      <w:jc w:val="left"/>
      <w:rPr>
        <w:b/>
        <w:bCs/>
        <w:color w:val="002060"/>
      </w:rPr>
    </w:pPr>
    <w:r w:rsidRPr="00520D0B">
      <w:rPr>
        <w:b/>
        <w:bCs/>
        <w:color w:val="002060"/>
      </w:rPr>
      <w:t>Príručka k oprávnenosti výdavkov programov Fondov pre oblasť vnútorných záležitostí na roky 2021 – 2027, verzia 1.0</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CDB7FC" w14:textId="2AA366C4" w:rsidR="000A724D" w:rsidRDefault="000A724D">
    <w:pPr>
      <w:pStyle w:val="Hlavika"/>
    </w:pPr>
    <w:r w:rsidRPr="000B273D">
      <w:rPr>
        <w:noProof/>
        <w:lang w:eastAsia="sk-SK"/>
      </w:rPr>
      <w:drawing>
        <wp:inline distT="0" distB="0" distL="0" distR="0" wp14:anchorId="59AA4864" wp14:editId="74A80056">
          <wp:extent cx="5756910" cy="501015"/>
          <wp:effectExtent l="0" t="0" r="0" b="0"/>
          <wp:docPr id="1"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910" cy="50101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95C84A0"/>
    <w:multiLevelType w:val="hybridMultilevel"/>
    <w:tmpl w:val="0C5CB964"/>
    <w:lvl w:ilvl="0" w:tplc="FFFFFFFF">
      <w:start w:val="1"/>
      <w:numFmt w:val="ideographDigit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3"/>
    <w:multiLevelType w:val="singleLevel"/>
    <w:tmpl w:val="32D0DC52"/>
    <w:lvl w:ilvl="0">
      <w:start w:val="1"/>
      <w:numFmt w:val="bullet"/>
      <w:pStyle w:val="Zoznamsodrkami2"/>
      <w:lvlText w:val=""/>
      <w:lvlJc w:val="left"/>
      <w:pPr>
        <w:tabs>
          <w:tab w:val="num" w:pos="643"/>
        </w:tabs>
        <w:ind w:left="643" w:hanging="360"/>
      </w:pPr>
      <w:rPr>
        <w:rFonts w:ascii="Symbol" w:hAnsi="Symbol" w:hint="default"/>
      </w:rPr>
    </w:lvl>
  </w:abstractNum>
  <w:abstractNum w:abstractNumId="2" w15:restartNumberingAfterBreak="0">
    <w:nsid w:val="02BA4F35"/>
    <w:multiLevelType w:val="singleLevel"/>
    <w:tmpl w:val="8F2E71C4"/>
    <w:lvl w:ilvl="0">
      <w:start w:val="1"/>
      <w:numFmt w:val="bullet"/>
      <w:pStyle w:val="ManualNumPar1"/>
      <w:lvlText w:val="–"/>
      <w:lvlJc w:val="left"/>
      <w:pPr>
        <w:tabs>
          <w:tab w:val="num" w:pos="1134"/>
        </w:tabs>
        <w:ind w:left="1134" w:hanging="283"/>
      </w:pPr>
      <w:rPr>
        <w:rFonts w:ascii="Times New Roman" w:hAnsi="Times New Roman"/>
      </w:rPr>
    </w:lvl>
  </w:abstractNum>
  <w:abstractNum w:abstractNumId="3" w15:restartNumberingAfterBreak="0">
    <w:nsid w:val="04A726D9"/>
    <w:multiLevelType w:val="multilevel"/>
    <w:tmpl w:val="FE34D4CE"/>
    <w:lvl w:ilvl="0">
      <w:start w:val="1"/>
      <w:numFmt w:val="bullet"/>
      <w:lvlText w:val=""/>
      <w:lvlJc w:val="left"/>
      <w:pPr>
        <w:tabs>
          <w:tab w:val="num" w:pos="360"/>
        </w:tabs>
        <w:ind w:left="360" w:hanging="360"/>
      </w:pPr>
      <w:rPr>
        <w:rFonts w:ascii="Wingdings" w:hAnsi="Wingdings" w:hint="default"/>
      </w:rPr>
    </w:lvl>
    <w:lvl w:ilvl="1">
      <w:start w:val="1"/>
      <w:numFmt w:val="lowerRoman"/>
      <w:lvlText w:val="%2)"/>
      <w:lvlJc w:val="left"/>
      <w:pPr>
        <w:tabs>
          <w:tab w:val="num" w:pos="1440"/>
        </w:tabs>
        <w:ind w:left="1440" w:hanging="720"/>
      </w:pPr>
      <w:rPr>
        <w:rFonts w:hint="default"/>
      </w:rPr>
    </w:lvl>
    <w:lvl w:ilvl="2">
      <w:start w:val="5"/>
      <w:numFmt w:val="bullet"/>
      <w:lvlText w:val="-"/>
      <w:lvlJc w:val="left"/>
      <w:pPr>
        <w:tabs>
          <w:tab w:val="num" w:pos="1800"/>
        </w:tabs>
        <w:ind w:left="1800" w:hanging="360"/>
      </w:pPr>
      <w:rPr>
        <w:rFonts w:ascii="Times New Roman" w:eastAsia="Times New Roman" w:hAnsi="Times New Roman" w:hint="default"/>
      </w:rPr>
    </w:lvl>
    <w:lvl w:ilvl="3">
      <w:start w:val="1"/>
      <w:numFmt w:val="lowerLetter"/>
      <w:lvlText w:val="%4)"/>
      <w:lvlJc w:val="left"/>
      <w:pPr>
        <w:tabs>
          <w:tab w:val="num" w:pos="2520"/>
        </w:tabs>
        <w:ind w:left="2520" w:hanging="360"/>
      </w:pPr>
      <w:rPr>
        <w:rFonts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4" w15:restartNumberingAfterBreak="0">
    <w:nsid w:val="0DA109CA"/>
    <w:multiLevelType w:val="hybridMultilevel"/>
    <w:tmpl w:val="872659E0"/>
    <w:lvl w:ilvl="0" w:tplc="041B0001">
      <w:start w:val="1"/>
      <w:numFmt w:val="bullet"/>
      <w:lvlText w:val=""/>
      <w:lvlJc w:val="left"/>
      <w:pPr>
        <w:tabs>
          <w:tab w:val="num" w:pos="1505"/>
        </w:tabs>
        <w:ind w:left="1505" w:hanging="360"/>
      </w:pPr>
      <w:rPr>
        <w:rFonts w:ascii="Symbol" w:hAnsi="Symbol" w:hint="default"/>
        <w:b w:val="0"/>
        <w:i w:val="0"/>
        <w:color w:val="auto"/>
      </w:rPr>
    </w:lvl>
    <w:lvl w:ilvl="1" w:tplc="041B0003">
      <w:start w:val="1"/>
      <w:numFmt w:val="bullet"/>
      <w:lvlText w:val="o"/>
      <w:lvlJc w:val="left"/>
      <w:pPr>
        <w:tabs>
          <w:tab w:val="num" w:pos="1140"/>
        </w:tabs>
        <w:ind w:left="1140" w:hanging="360"/>
      </w:pPr>
      <w:rPr>
        <w:rFonts w:ascii="Courier New" w:hAnsi="Courier New" w:hint="default"/>
        <w:b/>
        <w:i w:val="0"/>
        <w:color w:val="auto"/>
      </w:rPr>
    </w:lvl>
    <w:lvl w:ilvl="2" w:tplc="041B0005" w:tentative="1">
      <w:start w:val="1"/>
      <w:numFmt w:val="bullet"/>
      <w:lvlText w:val=""/>
      <w:lvlJc w:val="left"/>
      <w:pPr>
        <w:tabs>
          <w:tab w:val="num" w:pos="1860"/>
        </w:tabs>
        <w:ind w:left="1860" w:hanging="360"/>
      </w:pPr>
      <w:rPr>
        <w:rFonts w:ascii="Wingdings" w:hAnsi="Wingdings" w:hint="default"/>
      </w:rPr>
    </w:lvl>
    <w:lvl w:ilvl="3" w:tplc="041B0001" w:tentative="1">
      <w:start w:val="1"/>
      <w:numFmt w:val="bullet"/>
      <w:lvlText w:val=""/>
      <w:lvlJc w:val="left"/>
      <w:pPr>
        <w:tabs>
          <w:tab w:val="num" w:pos="2580"/>
        </w:tabs>
        <w:ind w:left="2580" w:hanging="360"/>
      </w:pPr>
      <w:rPr>
        <w:rFonts w:ascii="Symbol" w:hAnsi="Symbol" w:hint="default"/>
      </w:rPr>
    </w:lvl>
    <w:lvl w:ilvl="4" w:tplc="041B0003" w:tentative="1">
      <w:start w:val="1"/>
      <w:numFmt w:val="bullet"/>
      <w:lvlText w:val="o"/>
      <w:lvlJc w:val="left"/>
      <w:pPr>
        <w:tabs>
          <w:tab w:val="num" w:pos="3300"/>
        </w:tabs>
        <w:ind w:left="3300" w:hanging="360"/>
      </w:pPr>
      <w:rPr>
        <w:rFonts w:ascii="Courier New" w:hAnsi="Courier New" w:cs="Courier New" w:hint="default"/>
      </w:rPr>
    </w:lvl>
    <w:lvl w:ilvl="5" w:tplc="041B0005" w:tentative="1">
      <w:start w:val="1"/>
      <w:numFmt w:val="bullet"/>
      <w:lvlText w:val=""/>
      <w:lvlJc w:val="left"/>
      <w:pPr>
        <w:tabs>
          <w:tab w:val="num" w:pos="4020"/>
        </w:tabs>
        <w:ind w:left="4020" w:hanging="360"/>
      </w:pPr>
      <w:rPr>
        <w:rFonts w:ascii="Wingdings" w:hAnsi="Wingdings" w:hint="default"/>
      </w:rPr>
    </w:lvl>
    <w:lvl w:ilvl="6" w:tplc="041B0001" w:tentative="1">
      <w:start w:val="1"/>
      <w:numFmt w:val="bullet"/>
      <w:lvlText w:val=""/>
      <w:lvlJc w:val="left"/>
      <w:pPr>
        <w:tabs>
          <w:tab w:val="num" w:pos="4740"/>
        </w:tabs>
        <w:ind w:left="4740" w:hanging="360"/>
      </w:pPr>
      <w:rPr>
        <w:rFonts w:ascii="Symbol" w:hAnsi="Symbol" w:hint="default"/>
      </w:rPr>
    </w:lvl>
    <w:lvl w:ilvl="7" w:tplc="041B0003" w:tentative="1">
      <w:start w:val="1"/>
      <w:numFmt w:val="bullet"/>
      <w:lvlText w:val="o"/>
      <w:lvlJc w:val="left"/>
      <w:pPr>
        <w:tabs>
          <w:tab w:val="num" w:pos="5460"/>
        </w:tabs>
        <w:ind w:left="5460" w:hanging="360"/>
      </w:pPr>
      <w:rPr>
        <w:rFonts w:ascii="Courier New" w:hAnsi="Courier New" w:cs="Courier New" w:hint="default"/>
      </w:rPr>
    </w:lvl>
    <w:lvl w:ilvl="8" w:tplc="041B0005" w:tentative="1">
      <w:start w:val="1"/>
      <w:numFmt w:val="bullet"/>
      <w:lvlText w:val=""/>
      <w:lvlJc w:val="left"/>
      <w:pPr>
        <w:tabs>
          <w:tab w:val="num" w:pos="6180"/>
        </w:tabs>
        <w:ind w:left="6180" w:hanging="360"/>
      </w:pPr>
      <w:rPr>
        <w:rFonts w:ascii="Wingdings" w:hAnsi="Wingdings" w:hint="default"/>
      </w:rPr>
    </w:lvl>
  </w:abstractNum>
  <w:abstractNum w:abstractNumId="5" w15:restartNumberingAfterBreak="0">
    <w:nsid w:val="0DE24949"/>
    <w:multiLevelType w:val="hybridMultilevel"/>
    <w:tmpl w:val="7910CD92"/>
    <w:lvl w:ilvl="0" w:tplc="041B0001">
      <w:start w:val="1"/>
      <w:numFmt w:val="bullet"/>
      <w:lvlText w:val=""/>
      <w:lvlJc w:val="left"/>
      <w:pPr>
        <w:tabs>
          <w:tab w:val="num" w:pos="340"/>
        </w:tabs>
        <w:ind w:left="340" w:hanging="340"/>
      </w:pPr>
      <w:rPr>
        <w:rFonts w:ascii="Symbol" w:hAnsi="Symbol" w:hint="default"/>
        <w:color w:val="auto"/>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FED2C4F"/>
    <w:multiLevelType w:val="hybridMultilevel"/>
    <w:tmpl w:val="51E40B76"/>
    <w:lvl w:ilvl="0" w:tplc="B17C6348">
      <w:start w:val="1"/>
      <w:numFmt w:val="bullet"/>
      <w:pStyle w:val="Zoznamsodrkami"/>
      <w:lvlText w:val=""/>
      <w:lvlJc w:val="left"/>
      <w:pPr>
        <w:tabs>
          <w:tab w:val="num" w:pos="340"/>
        </w:tabs>
        <w:ind w:left="340" w:hanging="340"/>
      </w:pPr>
      <w:rPr>
        <w:rFonts w:ascii="Symbol" w:hAnsi="Symbol" w:hint="default"/>
        <w:color w:val="auto"/>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0293983"/>
    <w:multiLevelType w:val="hybridMultilevel"/>
    <w:tmpl w:val="0B702F24"/>
    <w:lvl w:ilvl="0" w:tplc="041B0001">
      <w:start w:val="1"/>
      <w:numFmt w:val="bullet"/>
      <w:lvlText w:val=""/>
      <w:lvlJc w:val="left"/>
      <w:pPr>
        <w:tabs>
          <w:tab w:val="num" w:pos="340"/>
        </w:tabs>
        <w:ind w:left="340" w:hanging="340"/>
      </w:pPr>
      <w:rPr>
        <w:rFonts w:ascii="Symbol" w:hAnsi="Symbol" w:hint="default"/>
        <w:color w:val="auto"/>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28364B0"/>
    <w:multiLevelType w:val="singleLevel"/>
    <w:tmpl w:val="D084FB54"/>
    <w:lvl w:ilvl="0">
      <w:start w:val="1"/>
      <w:numFmt w:val="bullet"/>
      <w:pStyle w:val="ListDash3"/>
      <w:lvlText w:val="–"/>
      <w:lvlJc w:val="left"/>
      <w:pPr>
        <w:tabs>
          <w:tab w:val="num" w:pos="1134"/>
        </w:tabs>
        <w:ind w:left="1134" w:hanging="283"/>
      </w:pPr>
      <w:rPr>
        <w:rFonts w:ascii="Times New Roman" w:hAnsi="Times New Roman"/>
      </w:rPr>
    </w:lvl>
  </w:abstractNum>
  <w:abstractNum w:abstractNumId="9" w15:restartNumberingAfterBreak="0">
    <w:nsid w:val="13AF56C1"/>
    <w:multiLevelType w:val="hybridMultilevel"/>
    <w:tmpl w:val="4D7C0D8A"/>
    <w:lvl w:ilvl="0" w:tplc="62DC3178">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 w15:restartNumberingAfterBreak="0">
    <w:nsid w:val="14761BE5"/>
    <w:multiLevelType w:val="hybridMultilevel"/>
    <w:tmpl w:val="B39287CE"/>
    <w:lvl w:ilvl="0" w:tplc="041B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FE59C8"/>
    <w:multiLevelType w:val="hybridMultilevel"/>
    <w:tmpl w:val="3C784C62"/>
    <w:lvl w:ilvl="0" w:tplc="041B0001">
      <w:start w:val="1"/>
      <w:numFmt w:val="bullet"/>
      <w:lvlText w:val=""/>
      <w:lvlJc w:val="left"/>
      <w:pPr>
        <w:tabs>
          <w:tab w:val="num" w:pos="340"/>
        </w:tabs>
        <w:ind w:left="340" w:hanging="340"/>
      </w:pPr>
      <w:rPr>
        <w:rFonts w:ascii="Symbol" w:hAnsi="Symbol" w:hint="default"/>
        <w:color w:val="auto"/>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166F462F"/>
    <w:multiLevelType w:val="hybridMultilevel"/>
    <w:tmpl w:val="25EEA20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3" w15:restartNumberingAfterBreak="0">
    <w:nsid w:val="1CE10793"/>
    <w:multiLevelType w:val="hybridMultilevel"/>
    <w:tmpl w:val="8DAA1F2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4" w15:restartNumberingAfterBreak="0">
    <w:nsid w:val="1EA9634F"/>
    <w:multiLevelType w:val="hybridMultilevel"/>
    <w:tmpl w:val="21CA8D28"/>
    <w:lvl w:ilvl="0" w:tplc="041B0001">
      <w:start w:val="1"/>
      <w:numFmt w:val="bullet"/>
      <w:lvlText w:val=""/>
      <w:lvlJc w:val="left"/>
      <w:pPr>
        <w:tabs>
          <w:tab w:val="num" w:pos="340"/>
        </w:tabs>
        <w:ind w:left="340" w:hanging="340"/>
      </w:pPr>
      <w:rPr>
        <w:rFonts w:ascii="Symbol" w:hAnsi="Symbol" w:hint="default"/>
        <w:color w:val="auto"/>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21666EB4"/>
    <w:multiLevelType w:val="multilevel"/>
    <w:tmpl w:val="041B001F"/>
    <w:styleLink w:val="tl1"/>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76A3655"/>
    <w:multiLevelType w:val="hybridMultilevel"/>
    <w:tmpl w:val="2B8AAF06"/>
    <w:lvl w:ilvl="0" w:tplc="041B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09000D">
      <w:start w:val="1"/>
      <w:numFmt w:val="bullet"/>
      <w:lvlText w:val=""/>
      <w:lvlJc w:val="left"/>
      <w:pPr>
        <w:ind w:left="2880" w:hanging="360"/>
      </w:pPr>
      <w:rPr>
        <w:rFonts w:ascii="Wingdings" w:hAnsi="Wingding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8A44909"/>
    <w:multiLevelType w:val="multilevel"/>
    <w:tmpl w:val="FBD848DC"/>
    <w:lvl w:ilvl="0">
      <w:start w:val="1"/>
      <w:numFmt w:val="decimal"/>
      <w:lvlText w:val="%1"/>
      <w:lvlJc w:val="left"/>
      <w:pPr>
        <w:ind w:left="360" w:hanging="360"/>
      </w:pPr>
      <w:rPr>
        <w:rFonts w:hint="default"/>
      </w:rPr>
    </w:lvl>
    <w:lvl w:ilvl="1">
      <w:start w:val="1"/>
      <w:numFmt w:val="decimal"/>
      <w:pStyle w:val="Nadpis2"/>
      <w:lvlText w:val="%1.%2"/>
      <w:lvlJc w:val="left"/>
      <w:pPr>
        <w:ind w:left="928" w:hanging="360"/>
      </w:pPr>
      <w:rPr>
        <w:rFonts w:ascii="Times New Roman" w:hAnsi="Times New Roman" w:cs="Times New Roman" w:hint="default"/>
        <w:b/>
        <w:color w:val="548DD4" w:themeColor="text2" w:themeTint="99"/>
        <w:sz w:val="32"/>
        <w:szCs w:val="3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2CD764B8"/>
    <w:multiLevelType w:val="hybridMultilevel"/>
    <w:tmpl w:val="6C28B55C"/>
    <w:name w:val="List Bullet 1"/>
    <w:lvl w:ilvl="0" w:tplc="FFFFFFFF">
      <w:start w:val="1"/>
      <w:numFmt w:val="lowerLetter"/>
      <w:lvlText w:val="%1)"/>
      <w:lvlJc w:val="left"/>
      <w:pPr>
        <w:tabs>
          <w:tab w:val="num" w:pos="757"/>
        </w:tabs>
        <w:ind w:left="757" w:hanging="397"/>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9" w15:restartNumberingAfterBreak="0">
    <w:nsid w:val="2DC10F46"/>
    <w:multiLevelType w:val="multilevel"/>
    <w:tmpl w:val="F064E112"/>
    <w:styleLink w:val="tl3"/>
    <w:lvl w:ilvl="0">
      <w:start w:val="1"/>
      <w:numFmt w:val="decimal"/>
      <w:lvlText w:val="%1."/>
      <w:lvlJc w:val="left"/>
      <w:pPr>
        <w:ind w:left="360" w:hanging="360"/>
      </w:pPr>
      <w:rPr>
        <w:rFonts w:hint="default"/>
        <w:color w:val="0070C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08C20AB"/>
    <w:multiLevelType w:val="hybridMultilevel"/>
    <w:tmpl w:val="ECAAC7C0"/>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3107040A"/>
    <w:multiLevelType w:val="multilevel"/>
    <w:tmpl w:val="FB7A179E"/>
    <w:styleLink w:val="tl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decimal"/>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BC5237E"/>
    <w:multiLevelType w:val="hybridMultilevel"/>
    <w:tmpl w:val="A1DAA65A"/>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3" w15:restartNumberingAfterBreak="0">
    <w:nsid w:val="3DFD455F"/>
    <w:multiLevelType w:val="hybridMultilevel"/>
    <w:tmpl w:val="FDDEC110"/>
    <w:lvl w:ilvl="0" w:tplc="041B0001">
      <w:start w:val="1"/>
      <w:numFmt w:val="bullet"/>
      <w:lvlText w:val=""/>
      <w:lvlJc w:val="left"/>
      <w:pPr>
        <w:ind w:left="1190" w:hanging="360"/>
      </w:pPr>
      <w:rPr>
        <w:rFonts w:ascii="Symbol" w:hAnsi="Symbol" w:hint="default"/>
      </w:rPr>
    </w:lvl>
    <w:lvl w:ilvl="1" w:tplc="041B0003" w:tentative="1">
      <w:start w:val="1"/>
      <w:numFmt w:val="bullet"/>
      <w:lvlText w:val="o"/>
      <w:lvlJc w:val="left"/>
      <w:pPr>
        <w:ind w:left="1910" w:hanging="360"/>
      </w:pPr>
      <w:rPr>
        <w:rFonts w:ascii="Courier New" w:hAnsi="Courier New" w:cs="Courier New" w:hint="default"/>
      </w:rPr>
    </w:lvl>
    <w:lvl w:ilvl="2" w:tplc="041B0005" w:tentative="1">
      <w:start w:val="1"/>
      <w:numFmt w:val="bullet"/>
      <w:lvlText w:val=""/>
      <w:lvlJc w:val="left"/>
      <w:pPr>
        <w:ind w:left="2630" w:hanging="360"/>
      </w:pPr>
      <w:rPr>
        <w:rFonts w:ascii="Wingdings" w:hAnsi="Wingdings" w:hint="default"/>
      </w:rPr>
    </w:lvl>
    <w:lvl w:ilvl="3" w:tplc="041B0001" w:tentative="1">
      <w:start w:val="1"/>
      <w:numFmt w:val="bullet"/>
      <w:lvlText w:val=""/>
      <w:lvlJc w:val="left"/>
      <w:pPr>
        <w:ind w:left="3350" w:hanging="360"/>
      </w:pPr>
      <w:rPr>
        <w:rFonts w:ascii="Symbol" w:hAnsi="Symbol" w:hint="default"/>
      </w:rPr>
    </w:lvl>
    <w:lvl w:ilvl="4" w:tplc="041B0003" w:tentative="1">
      <w:start w:val="1"/>
      <w:numFmt w:val="bullet"/>
      <w:lvlText w:val="o"/>
      <w:lvlJc w:val="left"/>
      <w:pPr>
        <w:ind w:left="4070" w:hanging="360"/>
      </w:pPr>
      <w:rPr>
        <w:rFonts w:ascii="Courier New" w:hAnsi="Courier New" w:cs="Courier New" w:hint="default"/>
      </w:rPr>
    </w:lvl>
    <w:lvl w:ilvl="5" w:tplc="041B0005" w:tentative="1">
      <w:start w:val="1"/>
      <w:numFmt w:val="bullet"/>
      <w:lvlText w:val=""/>
      <w:lvlJc w:val="left"/>
      <w:pPr>
        <w:ind w:left="4790" w:hanging="360"/>
      </w:pPr>
      <w:rPr>
        <w:rFonts w:ascii="Wingdings" w:hAnsi="Wingdings" w:hint="default"/>
      </w:rPr>
    </w:lvl>
    <w:lvl w:ilvl="6" w:tplc="041B0001" w:tentative="1">
      <w:start w:val="1"/>
      <w:numFmt w:val="bullet"/>
      <w:lvlText w:val=""/>
      <w:lvlJc w:val="left"/>
      <w:pPr>
        <w:ind w:left="5510" w:hanging="360"/>
      </w:pPr>
      <w:rPr>
        <w:rFonts w:ascii="Symbol" w:hAnsi="Symbol" w:hint="default"/>
      </w:rPr>
    </w:lvl>
    <w:lvl w:ilvl="7" w:tplc="041B0003" w:tentative="1">
      <w:start w:val="1"/>
      <w:numFmt w:val="bullet"/>
      <w:lvlText w:val="o"/>
      <w:lvlJc w:val="left"/>
      <w:pPr>
        <w:ind w:left="6230" w:hanging="360"/>
      </w:pPr>
      <w:rPr>
        <w:rFonts w:ascii="Courier New" w:hAnsi="Courier New" w:cs="Courier New" w:hint="default"/>
      </w:rPr>
    </w:lvl>
    <w:lvl w:ilvl="8" w:tplc="041B0005" w:tentative="1">
      <w:start w:val="1"/>
      <w:numFmt w:val="bullet"/>
      <w:lvlText w:val=""/>
      <w:lvlJc w:val="left"/>
      <w:pPr>
        <w:ind w:left="6950" w:hanging="360"/>
      </w:pPr>
      <w:rPr>
        <w:rFonts w:ascii="Wingdings" w:hAnsi="Wingdings" w:hint="default"/>
      </w:rPr>
    </w:lvl>
  </w:abstractNum>
  <w:abstractNum w:abstractNumId="24" w15:restartNumberingAfterBreak="0">
    <w:nsid w:val="45435ABF"/>
    <w:multiLevelType w:val="multilevel"/>
    <w:tmpl w:val="041B001D"/>
    <w:styleLink w:val="tl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466A01AB"/>
    <w:multiLevelType w:val="multilevel"/>
    <w:tmpl w:val="3BF0AEB8"/>
    <w:name w:val="Tiret 3"/>
    <w:lvl w:ilvl="0">
      <w:start w:val="1"/>
      <w:numFmt w:val="decimal"/>
      <w:lvlText w:val="%1."/>
      <w:lvlJc w:val="left"/>
      <w:pPr>
        <w:tabs>
          <w:tab w:val="num" w:pos="720"/>
        </w:tabs>
        <w:ind w:left="720" w:hanging="360"/>
      </w:pPr>
      <w:rPr>
        <w:rFonts w:hint="default"/>
        <w:sz w:val="22"/>
      </w:rPr>
    </w:lvl>
    <w:lvl w:ilvl="1">
      <w:start w:val="1"/>
      <w:numFmt w:val="decimal"/>
      <w:isLgl/>
      <w:lvlText w:val="%1.%2"/>
      <w:lvlJc w:val="left"/>
      <w:pPr>
        <w:tabs>
          <w:tab w:val="num" w:pos="720"/>
        </w:tabs>
        <w:ind w:left="720" w:hanging="360"/>
      </w:pPr>
      <w:rPr>
        <w:rFonts w:hint="default"/>
      </w:rPr>
    </w:lvl>
    <w:lvl w:ilvl="2">
      <w:start w:val="1"/>
      <w:numFmt w:val="lowerLetter"/>
      <w:lvlText w:val="%3)"/>
      <w:lvlJc w:val="left"/>
      <w:pPr>
        <w:tabs>
          <w:tab w:val="num" w:pos="965"/>
        </w:tabs>
        <w:ind w:left="965" w:hanging="397"/>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6" w15:restartNumberingAfterBreak="0">
    <w:nsid w:val="4AB416D1"/>
    <w:multiLevelType w:val="multilevel"/>
    <w:tmpl w:val="041B001D"/>
    <w:styleLink w:val="tl5"/>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4D70784A"/>
    <w:multiLevelType w:val="hybridMultilevel"/>
    <w:tmpl w:val="F6A81342"/>
    <w:lvl w:ilvl="0" w:tplc="041B0001">
      <w:start w:val="1"/>
      <w:numFmt w:val="bullet"/>
      <w:lvlText w:val=""/>
      <w:lvlJc w:val="left"/>
      <w:pPr>
        <w:tabs>
          <w:tab w:val="num" w:pos="340"/>
        </w:tabs>
        <w:ind w:left="340" w:hanging="340"/>
      </w:pPr>
      <w:rPr>
        <w:rFonts w:ascii="Symbol" w:hAnsi="Symbol" w:hint="default"/>
        <w:color w:val="auto"/>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4DF27FF8"/>
    <w:multiLevelType w:val="hybridMultilevel"/>
    <w:tmpl w:val="5CA0F56E"/>
    <w:lvl w:ilvl="0" w:tplc="041B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52E26F9D"/>
    <w:multiLevelType w:val="hybridMultilevel"/>
    <w:tmpl w:val="4FDC3AE8"/>
    <w:lvl w:ilvl="0" w:tplc="041B0001">
      <w:start w:val="1"/>
      <w:numFmt w:val="bullet"/>
      <w:lvlText w:val=""/>
      <w:lvlJc w:val="left"/>
      <w:pPr>
        <w:tabs>
          <w:tab w:val="num" w:pos="340"/>
        </w:tabs>
        <w:ind w:left="340" w:hanging="340"/>
      </w:pPr>
      <w:rPr>
        <w:rFonts w:ascii="Symbol" w:hAnsi="Symbol" w:hint="default"/>
        <w:color w:val="auto"/>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66900037"/>
    <w:multiLevelType w:val="multilevel"/>
    <w:tmpl w:val="7704793E"/>
    <w:name w:val="Tiret 32"/>
    <w:lvl w:ilvl="0">
      <w:start w:val="1"/>
      <w:numFmt w:val="decimal"/>
      <w:lvlText w:val="%1."/>
      <w:lvlJc w:val="left"/>
      <w:pPr>
        <w:tabs>
          <w:tab w:val="num" w:pos="720"/>
        </w:tabs>
        <w:ind w:left="720" w:hanging="360"/>
      </w:pPr>
      <w:rPr>
        <w:rFonts w:hint="default"/>
        <w:sz w:val="22"/>
      </w:rPr>
    </w:lvl>
    <w:lvl w:ilvl="1">
      <w:start w:val="1"/>
      <w:numFmt w:val="decimal"/>
      <w:isLgl/>
      <w:lvlText w:val="%1.%2"/>
      <w:lvlJc w:val="left"/>
      <w:pPr>
        <w:tabs>
          <w:tab w:val="num" w:pos="720"/>
        </w:tabs>
        <w:ind w:left="720" w:hanging="360"/>
      </w:pPr>
      <w:rPr>
        <w:rFonts w:hint="default"/>
      </w:rPr>
    </w:lvl>
    <w:lvl w:ilvl="2">
      <w:start w:val="1"/>
      <w:numFmt w:val="lowerLetter"/>
      <w:lvlText w:val="%3)"/>
      <w:lvlJc w:val="left"/>
      <w:pPr>
        <w:tabs>
          <w:tab w:val="num" w:pos="757"/>
        </w:tabs>
        <w:ind w:left="757" w:hanging="397"/>
      </w:pPr>
      <w:rPr>
        <w:rFonts w:cs="Times New Roman"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1" w15:restartNumberingAfterBreak="0">
    <w:nsid w:val="6A25588C"/>
    <w:multiLevelType w:val="multilevel"/>
    <w:tmpl w:val="F064E112"/>
    <w:lvl w:ilvl="0">
      <w:start w:val="1"/>
      <w:numFmt w:val="decimal"/>
      <w:lvlText w:val="%1."/>
      <w:lvlJc w:val="left"/>
      <w:pPr>
        <w:ind w:left="360" w:hanging="360"/>
      </w:pPr>
      <w:rPr>
        <w:rFonts w:hint="default"/>
        <w:color w:val="0070C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C9B566D"/>
    <w:multiLevelType w:val="multilevel"/>
    <w:tmpl w:val="F064E112"/>
    <w:lvl w:ilvl="0">
      <w:start w:val="1"/>
      <w:numFmt w:val="decimal"/>
      <w:lvlText w:val="%1."/>
      <w:lvlJc w:val="left"/>
      <w:pPr>
        <w:ind w:left="360" w:hanging="360"/>
      </w:pPr>
      <w:rPr>
        <w:rFonts w:hint="default"/>
        <w:color w:val="0070C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6E1E4D81"/>
    <w:multiLevelType w:val="hybridMultilevel"/>
    <w:tmpl w:val="1CCC02FA"/>
    <w:lvl w:ilvl="0" w:tplc="041B0001">
      <w:start w:val="1"/>
      <w:numFmt w:val="bullet"/>
      <w:lvlText w:val=""/>
      <w:lvlJc w:val="left"/>
      <w:pPr>
        <w:tabs>
          <w:tab w:val="num" w:pos="340"/>
        </w:tabs>
        <w:ind w:left="340" w:hanging="340"/>
      </w:pPr>
      <w:rPr>
        <w:rFonts w:ascii="Symbol" w:hAnsi="Symbol" w:hint="default"/>
        <w:color w:val="auto"/>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70495DA6"/>
    <w:multiLevelType w:val="multilevel"/>
    <w:tmpl w:val="041B001F"/>
    <w:numStyleLink w:val="tl1"/>
  </w:abstractNum>
  <w:abstractNum w:abstractNumId="35" w15:restartNumberingAfterBreak="0">
    <w:nsid w:val="70B6567A"/>
    <w:multiLevelType w:val="hybridMultilevel"/>
    <w:tmpl w:val="91B0865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1">
      <w:start w:val="1"/>
      <w:numFmt w:val="bullet"/>
      <w:lvlText w:val=""/>
      <w:lvlJc w:val="left"/>
      <w:pPr>
        <w:ind w:left="2160" w:hanging="360"/>
      </w:pPr>
      <w:rPr>
        <w:rFonts w:ascii="Symbol" w:hAnsi="Symbo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743D1A1F"/>
    <w:multiLevelType w:val="hybridMultilevel"/>
    <w:tmpl w:val="BBECC2C0"/>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37" w15:restartNumberingAfterBreak="0">
    <w:nsid w:val="75CB50EC"/>
    <w:multiLevelType w:val="multilevel"/>
    <w:tmpl w:val="4BFEA700"/>
    <w:lvl w:ilvl="0">
      <w:numFmt w:val="none"/>
      <w:pStyle w:val="slovanzoznam"/>
      <w:lvlText w:val=""/>
      <w:lvlJc w:val="left"/>
      <w:pPr>
        <w:tabs>
          <w:tab w:val="num" w:pos="360"/>
        </w:tabs>
      </w:pPr>
    </w:lvl>
    <w:lvl w:ilvl="1">
      <w:start w:val="1"/>
      <w:numFmt w:val="bullet"/>
      <w:pStyle w:val="ListNumberLevel2"/>
      <w:lvlText w:val=""/>
      <w:lvlJc w:val="left"/>
      <w:pPr>
        <w:tabs>
          <w:tab w:val="num" w:pos="985"/>
        </w:tabs>
        <w:ind w:left="985" w:hanging="708"/>
      </w:pPr>
      <w:rPr>
        <w:rFonts w:ascii="Symbol" w:hAnsi="Symbol" w:hint="default"/>
      </w:rPr>
    </w:lvl>
    <w:lvl w:ilvl="2">
      <w:start w:val="1"/>
      <w:numFmt w:val="bullet"/>
      <w:pStyle w:val="ListNumberLevel3"/>
      <w:lvlText w:val="–"/>
      <w:lvlJc w:val="left"/>
      <w:pPr>
        <w:tabs>
          <w:tab w:val="num" w:pos="2126"/>
        </w:tabs>
        <w:ind w:left="2126" w:hanging="709"/>
      </w:pPr>
      <w:rPr>
        <w:rFonts w:ascii="Times New Roman" w:hAnsi="Times New Roman" w:cs="Times New Roman"/>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75EA6DF1"/>
    <w:multiLevelType w:val="hybridMultilevel"/>
    <w:tmpl w:val="FD38FACE"/>
    <w:lvl w:ilvl="0" w:tplc="041B0001">
      <w:start w:val="1"/>
      <w:numFmt w:val="bullet"/>
      <w:lvlText w:val=""/>
      <w:lvlJc w:val="left"/>
      <w:pPr>
        <w:ind w:left="2160" w:hanging="360"/>
      </w:pPr>
      <w:rPr>
        <w:rFonts w:ascii="Symbol" w:hAnsi="Symbol" w:hint="default"/>
      </w:rPr>
    </w:lvl>
    <w:lvl w:ilvl="1" w:tplc="041B0003">
      <w:start w:val="1"/>
      <w:numFmt w:val="bullet"/>
      <w:lvlText w:val="o"/>
      <w:lvlJc w:val="left"/>
      <w:pPr>
        <w:ind w:left="2880" w:hanging="360"/>
      </w:pPr>
      <w:rPr>
        <w:rFonts w:ascii="Courier New" w:hAnsi="Courier New" w:cs="Courier New"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num w:numId="1">
    <w:abstractNumId w:val="2"/>
  </w:num>
  <w:num w:numId="2">
    <w:abstractNumId w:val="17"/>
  </w:num>
  <w:num w:numId="3">
    <w:abstractNumId w:val="3"/>
  </w:num>
  <w:num w:numId="4">
    <w:abstractNumId w:val="37"/>
  </w:num>
  <w:num w:numId="5">
    <w:abstractNumId w:val="6"/>
  </w:num>
  <w:num w:numId="6">
    <w:abstractNumId w:val="8"/>
  </w:num>
  <w:num w:numId="7">
    <w:abstractNumId w:val="15"/>
  </w:num>
  <w:num w:numId="8">
    <w:abstractNumId w:val="13"/>
  </w:num>
  <w:num w:numId="9">
    <w:abstractNumId w:val="12"/>
  </w:num>
  <w:num w:numId="10">
    <w:abstractNumId w:val="9"/>
  </w:num>
  <w:num w:numId="11">
    <w:abstractNumId w:val="1"/>
  </w:num>
  <w:num w:numId="12">
    <w:abstractNumId w:val="10"/>
  </w:num>
  <w:num w:numId="13">
    <w:abstractNumId w:val="20"/>
  </w:num>
  <w:num w:numId="14">
    <w:abstractNumId w:val="0"/>
  </w:num>
  <w:num w:numId="15">
    <w:abstractNumId w:val="22"/>
  </w:num>
  <w:num w:numId="16">
    <w:abstractNumId w:val="32"/>
  </w:num>
  <w:num w:numId="17">
    <w:abstractNumId w:val="31"/>
  </w:num>
  <w:num w:numId="18">
    <w:abstractNumId w:val="34"/>
  </w:num>
  <w:num w:numId="19">
    <w:abstractNumId w:val="35"/>
  </w:num>
  <w:num w:numId="20">
    <w:abstractNumId w:val="38"/>
  </w:num>
  <w:num w:numId="21">
    <w:abstractNumId w:val="23"/>
  </w:num>
  <w:num w:numId="22">
    <w:abstractNumId w:val="21"/>
  </w:num>
  <w:num w:numId="23">
    <w:abstractNumId w:val="19"/>
  </w:num>
  <w:num w:numId="24">
    <w:abstractNumId w:val="27"/>
  </w:num>
  <w:num w:numId="25">
    <w:abstractNumId w:val="36"/>
  </w:num>
  <w:num w:numId="26">
    <w:abstractNumId w:val="24"/>
  </w:num>
  <w:num w:numId="27">
    <w:abstractNumId w:val="26"/>
  </w:num>
  <w:num w:numId="28">
    <w:abstractNumId w:val="16"/>
  </w:num>
  <w:num w:numId="29">
    <w:abstractNumId w:val="29"/>
  </w:num>
  <w:num w:numId="30">
    <w:abstractNumId w:val="5"/>
  </w:num>
  <w:num w:numId="31">
    <w:abstractNumId w:val="28"/>
  </w:num>
  <w:num w:numId="32">
    <w:abstractNumId w:val="14"/>
  </w:num>
  <w:num w:numId="33">
    <w:abstractNumId w:val="33"/>
  </w:num>
  <w:num w:numId="34">
    <w:abstractNumId w:val="11"/>
  </w:num>
  <w:num w:numId="35">
    <w:abstractNumId w:val="7"/>
  </w:num>
  <w:num w:numId="36">
    <w:abstractNumId w:val="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39BF"/>
    <w:rsid w:val="00001C6A"/>
    <w:rsid w:val="00012399"/>
    <w:rsid w:val="000123D0"/>
    <w:rsid w:val="00012B4B"/>
    <w:rsid w:val="00012FCE"/>
    <w:rsid w:val="00014A5A"/>
    <w:rsid w:val="00016292"/>
    <w:rsid w:val="00017581"/>
    <w:rsid w:val="00021CCA"/>
    <w:rsid w:val="00023B2F"/>
    <w:rsid w:val="00026E9B"/>
    <w:rsid w:val="00030495"/>
    <w:rsid w:val="00036C3E"/>
    <w:rsid w:val="00037AEC"/>
    <w:rsid w:val="00040357"/>
    <w:rsid w:val="00042532"/>
    <w:rsid w:val="00044991"/>
    <w:rsid w:val="00045F00"/>
    <w:rsid w:val="000476B5"/>
    <w:rsid w:val="00050039"/>
    <w:rsid w:val="0005262F"/>
    <w:rsid w:val="00054AC1"/>
    <w:rsid w:val="00061575"/>
    <w:rsid w:val="0007357E"/>
    <w:rsid w:val="00076F8F"/>
    <w:rsid w:val="0008131D"/>
    <w:rsid w:val="0009180E"/>
    <w:rsid w:val="0009193B"/>
    <w:rsid w:val="00092ED3"/>
    <w:rsid w:val="000A2ED3"/>
    <w:rsid w:val="000A430F"/>
    <w:rsid w:val="000A724D"/>
    <w:rsid w:val="000B4BB4"/>
    <w:rsid w:val="000C2BCC"/>
    <w:rsid w:val="000C3C48"/>
    <w:rsid w:val="000C448D"/>
    <w:rsid w:val="000C5FF0"/>
    <w:rsid w:val="000D05F9"/>
    <w:rsid w:val="000D09C7"/>
    <w:rsid w:val="000D33F6"/>
    <w:rsid w:val="000D3D43"/>
    <w:rsid w:val="000D5CD9"/>
    <w:rsid w:val="000E050F"/>
    <w:rsid w:val="000E36CC"/>
    <w:rsid w:val="000E4E23"/>
    <w:rsid w:val="000E61F4"/>
    <w:rsid w:val="0010068D"/>
    <w:rsid w:val="00104111"/>
    <w:rsid w:val="001074C6"/>
    <w:rsid w:val="00114E1B"/>
    <w:rsid w:val="001177FD"/>
    <w:rsid w:val="001233F8"/>
    <w:rsid w:val="0013383A"/>
    <w:rsid w:val="00133961"/>
    <w:rsid w:val="0013492E"/>
    <w:rsid w:val="00134EE7"/>
    <w:rsid w:val="00140989"/>
    <w:rsid w:val="00140EC4"/>
    <w:rsid w:val="00145374"/>
    <w:rsid w:val="0015007C"/>
    <w:rsid w:val="00153F4D"/>
    <w:rsid w:val="00155857"/>
    <w:rsid w:val="001564D5"/>
    <w:rsid w:val="001600F5"/>
    <w:rsid w:val="00160484"/>
    <w:rsid w:val="001635CA"/>
    <w:rsid w:val="00163FE2"/>
    <w:rsid w:val="001643B6"/>
    <w:rsid w:val="0016536B"/>
    <w:rsid w:val="001665AB"/>
    <w:rsid w:val="00166AFD"/>
    <w:rsid w:val="00166B86"/>
    <w:rsid w:val="00182D7F"/>
    <w:rsid w:val="00183706"/>
    <w:rsid w:val="00190DCE"/>
    <w:rsid w:val="00191417"/>
    <w:rsid w:val="001928BF"/>
    <w:rsid w:val="001931C1"/>
    <w:rsid w:val="001972CE"/>
    <w:rsid w:val="001A3353"/>
    <w:rsid w:val="001B01EE"/>
    <w:rsid w:val="001C00DA"/>
    <w:rsid w:val="001C22ED"/>
    <w:rsid w:val="001C40F0"/>
    <w:rsid w:val="001C4254"/>
    <w:rsid w:val="001D707F"/>
    <w:rsid w:val="001E3D0C"/>
    <w:rsid w:val="001E478C"/>
    <w:rsid w:val="001E4806"/>
    <w:rsid w:val="001E68C9"/>
    <w:rsid w:val="001F5856"/>
    <w:rsid w:val="001F727C"/>
    <w:rsid w:val="00201733"/>
    <w:rsid w:val="00205954"/>
    <w:rsid w:val="0020780C"/>
    <w:rsid w:val="00214553"/>
    <w:rsid w:val="00215548"/>
    <w:rsid w:val="002170E2"/>
    <w:rsid w:val="0021771D"/>
    <w:rsid w:val="00226F43"/>
    <w:rsid w:val="00227404"/>
    <w:rsid w:val="00227EF9"/>
    <w:rsid w:val="00233579"/>
    <w:rsid w:val="00241D37"/>
    <w:rsid w:val="00244DB2"/>
    <w:rsid w:val="002546A9"/>
    <w:rsid w:val="0026060C"/>
    <w:rsid w:val="00260F2F"/>
    <w:rsid w:val="00260F68"/>
    <w:rsid w:val="0026265F"/>
    <w:rsid w:val="00263437"/>
    <w:rsid w:val="00263F5F"/>
    <w:rsid w:val="002640A2"/>
    <w:rsid w:val="00266546"/>
    <w:rsid w:val="00266999"/>
    <w:rsid w:val="002776C9"/>
    <w:rsid w:val="00277AE5"/>
    <w:rsid w:val="002838A1"/>
    <w:rsid w:val="00284589"/>
    <w:rsid w:val="00285811"/>
    <w:rsid w:val="00286333"/>
    <w:rsid w:val="00287DF9"/>
    <w:rsid w:val="00287DFD"/>
    <w:rsid w:val="002A0C55"/>
    <w:rsid w:val="002A6E8C"/>
    <w:rsid w:val="002B0863"/>
    <w:rsid w:val="002D1A00"/>
    <w:rsid w:val="002D435E"/>
    <w:rsid w:val="002D73C6"/>
    <w:rsid w:val="002E00B3"/>
    <w:rsid w:val="002E06E1"/>
    <w:rsid w:val="002E12C3"/>
    <w:rsid w:val="002E4E70"/>
    <w:rsid w:val="002E6B58"/>
    <w:rsid w:val="002E78A2"/>
    <w:rsid w:val="002E7D18"/>
    <w:rsid w:val="002F0451"/>
    <w:rsid w:val="002F11A5"/>
    <w:rsid w:val="002F4E75"/>
    <w:rsid w:val="00303C0D"/>
    <w:rsid w:val="0030541D"/>
    <w:rsid w:val="00305D47"/>
    <w:rsid w:val="00306706"/>
    <w:rsid w:val="00306E64"/>
    <w:rsid w:val="00307DEE"/>
    <w:rsid w:val="00313779"/>
    <w:rsid w:val="0031738B"/>
    <w:rsid w:val="003237D0"/>
    <w:rsid w:val="00323839"/>
    <w:rsid w:val="00326657"/>
    <w:rsid w:val="003275AC"/>
    <w:rsid w:val="00331980"/>
    <w:rsid w:val="00337290"/>
    <w:rsid w:val="00340F95"/>
    <w:rsid w:val="0034208B"/>
    <w:rsid w:val="00346591"/>
    <w:rsid w:val="00346CB7"/>
    <w:rsid w:val="0036302F"/>
    <w:rsid w:val="00364DE1"/>
    <w:rsid w:val="003664A6"/>
    <w:rsid w:val="00367631"/>
    <w:rsid w:val="00372E4E"/>
    <w:rsid w:val="003776EB"/>
    <w:rsid w:val="003835B4"/>
    <w:rsid w:val="00384C63"/>
    <w:rsid w:val="00385AED"/>
    <w:rsid w:val="003862FD"/>
    <w:rsid w:val="00390203"/>
    <w:rsid w:val="00390B39"/>
    <w:rsid w:val="003969B0"/>
    <w:rsid w:val="003A3EE1"/>
    <w:rsid w:val="003B0F8F"/>
    <w:rsid w:val="003B1EAE"/>
    <w:rsid w:val="003B6525"/>
    <w:rsid w:val="003B7497"/>
    <w:rsid w:val="003C1029"/>
    <w:rsid w:val="003C1EC6"/>
    <w:rsid w:val="003C25C9"/>
    <w:rsid w:val="003C3BDE"/>
    <w:rsid w:val="003C5E2E"/>
    <w:rsid w:val="003D3A53"/>
    <w:rsid w:val="003D464D"/>
    <w:rsid w:val="003D7C99"/>
    <w:rsid w:val="003E5C97"/>
    <w:rsid w:val="003E5F39"/>
    <w:rsid w:val="003F1965"/>
    <w:rsid w:val="003F6BC8"/>
    <w:rsid w:val="003F7171"/>
    <w:rsid w:val="0040097D"/>
    <w:rsid w:val="00402DD5"/>
    <w:rsid w:val="004045C5"/>
    <w:rsid w:val="00404B78"/>
    <w:rsid w:val="00407A31"/>
    <w:rsid w:val="00411639"/>
    <w:rsid w:val="00411FDA"/>
    <w:rsid w:val="0041435A"/>
    <w:rsid w:val="004155BF"/>
    <w:rsid w:val="00415C5E"/>
    <w:rsid w:val="00424245"/>
    <w:rsid w:val="00425649"/>
    <w:rsid w:val="00425F10"/>
    <w:rsid w:val="00426444"/>
    <w:rsid w:val="00431310"/>
    <w:rsid w:val="00437686"/>
    <w:rsid w:val="00442675"/>
    <w:rsid w:val="00445BC0"/>
    <w:rsid w:val="00445D8C"/>
    <w:rsid w:val="00461F9B"/>
    <w:rsid w:val="0046221B"/>
    <w:rsid w:val="004622AA"/>
    <w:rsid w:val="00464204"/>
    <w:rsid w:val="00464C99"/>
    <w:rsid w:val="004671FE"/>
    <w:rsid w:val="004673CC"/>
    <w:rsid w:val="004674F6"/>
    <w:rsid w:val="00467EE0"/>
    <w:rsid w:val="0047050D"/>
    <w:rsid w:val="00474726"/>
    <w:rsid w:val="00475691"/>
    <w:rsid w:val="00480DFD"/>
    <w:rsid w:val="00484039"/>
    <w:rsid w:val="00484677"/>
    <w:rsid w:val="00490642"/>
    <w:rsid w:val="00491162"/>
    <w:rsid w:val="00491752"/>
    <w:rsid w:val="00492434"/>
    <w:rsid w:val="00496E65"/>
    <w:rsid w:val="004A140C"/>
    <w:rsid w:val="004A154F"/>
    <w:rsid w:val="004A2E8F"/>
    <w:rsid w:val="004A432D"/>
    <w:rsid w:val="004A58DB"/>
    <w:rsid w:val="004A779B"/>
    <w:rsid w:val="004B04E2"/>
    <w:rsid w:val="004B0EB7"/>
    <w:rsid w:val="004B1BE0"/>
    <w:rsid w:val="004B32CA"/>
    <w:rsid w:val="004C1242"/>
    <w:rsid w:val="004C6D47"/>
    <w:rsid w:val="004D151C"/>
    <w:rsid w:val="004D16CF"/>
    <w:rsid w:val="004D1B28"/>
    <w:rsid w:val="004D2AA1"/>
    <w:rsid w:val="004D7849"/>
    <w:rsid w:val="004E3531"/>
    <w:rsid w:val="004E4FA2"/>
    <w:rsid w:val="004E5B57"/>
    <w:rsid w:val="004E65D3"/>
    <w:rsid w:val="004F53EF"/>
    <w:rsid w:val="004F5D37"/>
    <w:rsid w:val="005107D1"/>
    <w:rsid w:val="0051217E"/>
    <w:rsid w:val="00514E4A"/>
    <w:rsid w:val="00516094"/>
    <w:rsid w:val="00517984"/>
    <w:rsid w:val="00520D0B"/>
    <w:rsid w:val="0052137E"/>
    <w:rsid w:val="0052307B"/>
    <w:rsid w:val="00523774"/>
    <w:rsid w:val="00526DE7"/>
    <w:rsid w:val="005301FC"/>
    <w:rsid w:val="005340CD"/>
    <w:rsid w:val="00536996"/>
    <w:rsid w:val="0053705F"/>
    <w:rsid w:val="005414BC"/>
    <w:rsid w:val="00541786"/>
    <w:rsid w:val="00541808"/>
    <w:rsid w:val="00542A7F"/>
    <w:rsid w:val="00543FD9"/>
    <w:rsid w:val="00547636"/>
    <w:rsid w:val="00551DFB"/>
    <w:rsid w:val="005605C6"/>
    <w:rsid w:val="00563421"/>
    <w:rsid w:val="0056428F"/>
    <w:rsid w:val="00564752"/>
    <w:rsid w:val="00565F18"/>
    <w:rsid w:val="00566B3D"/>
    <w:rsid w:val="00566D35"/>
    <w:rsid w:val="005711E7"/>
    <w:rsid w:val="00571F5F"/>
    <w:rsid w:val="00573A0B"/>
    <w:rsid w:val="00575867"/>
    <w:rsid w:val="00575A16"/>
    <w:rsid w:val="00582E55"/>
    <w:rsid w:val="0058612A"/>
    <w:rsid w:val="005863AA"/>
    <w:rsid w:val="00587F8B"/>
    <w:rsid w:val="00590652"/>
    <w:rsid w:val="005908AF"/>
    <w:rsid w:val="0059399D"/>
    <w:rsid w:val="005951E7"/>
    <w:rsid w:val="005A12A9"/>
    <w:rsid w:val="005A4D11"/>
    <w:rsid w:val="005B0D1C"/>
    <w:rsid w:val="005B24D7"/>
    <w:rsid w:val="005B432A"/>
    <w:rsid w:val="005C6E71"/>
    <w:rsid w:val="005C737A"/>
    <w:rsid w:val="005C764C"/>
    <w:rsid w:val="005D02C7"/>
    <w:rsid w:val="005D0401"/>
    <w:rsid w:val="005D4FDB"/>
    <w:rsid w:val="005D6958"/>
    <w:rsid w:val="005D6E1D"/>
    <w:rsid w:val="005D7280"/>
    <w:rsid w:val="005E0E1D"/>
    <w:rsid w:val="005E1C1C"/>
    <w:rsid w:val="005E50AF"/>
    <w:rsid w:val="005E78BD"/>
    <w:rsid w:val="005F08CF"/>
    <w:rsid w:val="005F3239"/>
    <w:rsid w:val="005F324C"/>
    <w:rsid w:val="005F4D73"/>
    <w:rsid w:val="005F4F7C"/>
    <w:rsid w:val="006034B0"/>
    <w:rsid w:val="006050F3"/>
    <w:rsid w:val="006110BB"/>
    <w:rsid w:val="00612A19"/>
    <w:rsid w:val="00612F37"/>
    <w:rsid w:val="0061374E"/>
    <w:rsid w:val="00613E5F"/>
    <w:rsid w:val="006140A8"/>
    <w:rsid w:val="00620BA6"/>
    <w:rsid w:val="006234A3"/>
    <w:rsid w:val="0062385D"/>
    <w:rsid w:val="00626984"/>
    <w:rsid w:val="00630219"/>
    <w:rsid w:val="00630CAB"/>
    <w:rsid w:val="006328F1"/>
    <w:rsid w:val="00632D65"/>
    <w:rsid w:val="006407C5"/>
    <w:rsid w:val="00641FD6"/>
    <w:rsid w:val="006448DE"/>
    <w:rsid w:val="00644F93"/>
    <w:rsid w:val="00655223"/>
    <w:rsid w:val="006607DA"/>
    <w:rsid w:val="00665443"/>
    <w:rsid w:val="00665570"/>
    <w:rsid w:val="00677211"/>
    <w:rsid w:val="00680154"/>
    <w:rsid w:val="00683DC6"/>
    <w:rsid w:val="006851F4"/>
    <w:rsid w:val="0069018D"/>
    <w:rsid w:val="00691078"/>
    <w:rsid w:val="00694727"/>
    <w:rsid w:val="00695D7E"/>
    <w:rsid w:val="00695E0A"/>
    <w:rsid w:val="006A0566"/>
    <w:rsid w:val="006A18D4"/>
    <w:rsid w:val="006B0891"/>
    <w:rsid w:val="006C2FD7"/>
    <w:rsid w:val="006C31B7"/>
    <w:rsid w:val="006C39B3"/>
    <w:rsid w:val="006C7284"/>
    <w:rsid w:val="006D0E60"/>
    <w:rsid w:val="006D2EC5"/>
    <w:rsid w:val="006D3637"/>
    <w:rsid w:val="006D46C1"/>
    <w:rsid w:val="006D4C31"/>
    <w:rsid w:val="006D5E67"/>
    <w:rsid w:val="006E01B0"/>
    <w:rsid w:val="006E384B"/>
    <w:rsid w:val="006E3D62"/>
    <w:rsid w:val="006E3E8C"/>
    <w:rsid w:val="006E5770"/>
    <w:rsid w:val="006F6E19"/>
    <w:rsid w:val="00700A09"/>
    <w:rsid w:val="00700ABF"/>
    <w:rsid w:val="00702B72"/>
    <w:rsid w:val="007075A2"/>
    <w:rsid w:val="007120BA"/>
    <w:rsid w:val="007262DF"/>
    <w:rsid w:val="0073138C"/>
    <w:rsid w:val="007334AA"/>
    <w:rsid w:val="00736EE3"/>
    <w:rsid w:val="00736FBD"/>
    <w:rsid w:val="00737142"/>
    <w:rsid w:val="007431A7"/>
    <w:rsid w:val="00744EFD"/>
    <w:rsid w:val="00745AC7"/>
    <w:rsid w:val="00747735"/>
    <w:rsid w:val="007505F8"/>
    <w:rsid w:val="007520FE"/>
    <w:rsid w:val="007543A5"/>
    <w:rsid w:val="00754C6C"/>
    <w:rsid w:val="00755695"/>
    <w:rsid w:val="0075616C"/>
    <w:rsid w:val="007562C6"/>
    <w:rsid w:val="00757042"/>
    <w:rsid w:val="00757833"/>
    <w:rsid w:val="007654CB"/>
    <w:rsid w:val="00776273"/>
    <w:rsid w:val="0078351F"/>
    <w:rsid w:val="007838A7"/>
    <w:rsid w:val="007873CE"/>
    <w:rsid w:val="00787DF0"/>
    <w:rsid w:val="007902CD"/>
    <w:rsid w:val="0079470D"/>
    <w:rsid w:val="00794CBF"/>
    <w:rsid w:val="00795B18"/>
    <w:rsid w:val="007A0711"/>
    <w:rsid w:val="007A7B30"/>
    <w:rsid w:val="007B4EE0"/>
    <w:rsid w:val="007C589C"/>
    <w:rsid w:val="007C71ED"/>
    <w:rsid w:val="007C790A"/>
    <w:rsid w:val="007C7B19"/>
    <w:rsid w:val="007D226E"/>
    <w:rsid w:val="007D3647"/>
    <w:rsid w:val="007D4E0B"/>
    <w:rsid w:val="007D610E"/>
    <w:rsid w:val="007D7564"/>
    <w:rsid w:val="007E404D"/>
    <w:rsid w:val="007F5AC8"/>
    <w:rsid w:val="007F6C98"/>
    <w:rsid w:val="007F7782"/>
    <w:rsid w:val="0080070C"/>
    <w:rsid w:val="00804CDE"/>
    <w:rsid w:val="008062B8"/>
    <w:rsid w:val="008062FB"/>
    <w:rsid w:val="00807A62"/>
    <w:rsid w:val="00814DBA"/>
    <w:rsid w:val="00815F07"/>
    <w:rsid w:val="00823142"/>
    <w:rsid w:val="0082367F"/>
    <w:rsid w:val="00823D00"/>
    <w:rsid w:val="00824A87"/>
    <w:rsid w:val="00831DB0"/>
    <w:rsid w:val="0083442F"/>
    <w:rsid w:val="00834A0A"/>
    <w:rsid w:val="00834B79"/>
    <w:rsid w:val="008437D7"/>
    <w:rsid w:val="00843EA9"/>
    <w:rsid w:val="00846B51"/>
    <w:rsid w:val="00850472"/>
    <w:rsid w:val="008516DA"/>
    <w:rsid w:val="00855BD6"/>
    <w:rsid w:val="0086546F"/>
    <w:rsid w:val="008667D9"/>
    <w:rsid w:val="008702C7"/>
    <w:rsid w:val="00870D93"/>
    <w:rsid w:val="00881098"/>
    <w:rsid w:val="00893161"/>
    <w:rsid w:val="00896DAB"/>
    <w:rsid w:val="00896E4B"/>
    <w:rsid w:val="008A1F9F"/>
    <w:rsid w:val="008A2CAE"/>
    <w:rsid w:val="008B15F3"/>
    <w:rsid w:val="008B1661"/>
    <w:rsid w:val="008B253D"/>
    <w:rsid w:val="008B6A69"/>
    <w:rsid w:val="008B78EA"/>
    <w:rsid w:val="008B7BD4"/>
    <w:rsid w:val="008C0093"/>
    <w:rsid w:val="008C73BB"/>
    <w:rsid w:val="008D299E"/>
    <w:rsid w:val="008D577C"/>
    <w:rsid w:val="008E1735"/>
    <w:rsid w:val="008E664B"/>
    <w:rsid w:val="008E66DF"/>
    <w:rsid w:val="008F1BE3"/>
    <w:rsid w:val="00902D54"/>
    <w:rsid w:val="00904F14"/>
    <w:rsid w:val="00907546"/>
    <w:rsid w:val="00914704"/>
    <w:rsid w:val="00914B08"/>
    <w:rsid w:val="0091511A"/>
    <w:rsid w:val="00915A04"/>
    <w:rsid w:val="00917F95"/>
    <w:rsid w:val="009206C9"/>
    <w:rsid w:val="0092213C"/>
    <w:rsid w:val="009234A7"/>
    <w:rsid w:val="00924954"/>
    <w:rsid w:val="009261B9"/>
    <w:rsid w:val="009263D1"/>
    <w:rsid w:val="00932654"/>
    <w:rsid w:val="00932AE2"/>
    <w:rsid w:val="00941FCA"/>
    <w:rsid w:val="00943C68"/>
    <w:rsid w:val="009455EE"/>
    <w:rsid w:val="009461D0"/>
    <w:rsid w:val="00947A70"/>
    <w:rsid w:val="00950058"/>
    <w:rsid w:val="009545B9"/>
    <w:rsid w:val="009558DE"/>
    <w:rsid w:val="00962A3F"/>
    <w:rsid w:val="00962C7A"/>
    <w:rsid w:val="009671BF"/>
    <w:rsid w:val="00970507"/>
    <w:rsid w:val="00972487"/>
    <w:rsid w:val="009761FD"/>
    <w:rsid w:val="00976BB7"/>
    <w:rsid w:val="00977225"/>
    <w:rsid w:val="009828E2"/>
    <w:rsid w:val="00990AF9"/>
    <w:rsid w:val="00992E8F"/>
    <w:rsid w:val="00994EDA"/>
    <w:rsid w:val="00996AFD"/>
    <w:rsid w:val="009975CD"/>
    <w:rsid w:val="0099762C"/>
    <w:rsid w:val="009A031B"/>
    <w:rsid w:val="009A1542"/>
    <w:rsid w:val="009A4CE2"/>
    <w:rsid w:val="009A5227"/>
    <w:rsid w:val="009B26DC"/>
    <w:rsid w:val="009B3667"/>
    <w:rsid w:val="009B6A24"/>
    <w:rsid w:val="009C0AA6"/>
    <w:rsid w:val="009C1B07"/>
    <w:rsid w:val="009C2F7D"/>
    <w:rsid w:val="009D05D9"/>
    <w:rsid w:val="009D1C10"/>
    <w:rsid w:val="009D3806"/>
    <w:rsid w:val="009D3F74"/>
    <w:rsid w:val="009D6FF3"/>
    <w:rsid w:val="009E08B7"/>
    <w:rsid w:val="009E43CE"/>
    <w:rsid w:val="009E4AAF"/>
    <w:rsid w:val="009F46BB"/>
    <w:rsid w:val="009F79E7"/>
    <w:rsid w:val="009F7EDA"/>
    <w:rsid w:val="00A0024C"/>
    <w:rsid w:val="00A0032F"/>
    <w:rsid w:val="00A00F30"/>
    <w:rsid w:val="00A057B0"/>
    <w:rsid w:val="00A12761"/>
    <w:rsid w:val="00A12864"/>
    <w:rsid w:val="00A20618"/>
    <w:rsid w:val="00A20F2A"/>
    <w:rsid w:val="00A21FCB"/>
    <w:rsid w:val="00A2202F"/>
    <w:rsid w:val="00A24AD1"/>
    <w:rsid w:val="00A25295"/>
    <w:rsid w:val="00A27C95"/>
    <w:rsid w:val="00A30B35"/>
    <w:rsid w:val="00A310B1"/>
    <w:rsid w:val="00A315AB"/>
    <w:rsid w:val="00A347A7"/>
    <w:rsid w:val="00A34CDC"/>
    <w:rsid w:val="00A439BD"/>
    <w:rsid w:val="00A46873"/>
    <w:rsid w:val="00A47E6C"/>
    <w:rsid w:val="00A505AE"/>
    <w:rsid w:val="00A5605F"/>
    <w:rsid w:val="00A710FA"/>
    <w:rsid w:val="00A74F36"/>
    <w:rsid w:val="00A757A2"/>
    <w:rsid w:val="00A80F7B"/>
    <w:rsid w:val="00A82433"/>
    <w:rsid w:val="00A84FCB"/>
    <w:rsid w:val="00A90ED0"/>
    <w:rsid w:val="00A921AE"/>
    <w:rsid w:val="00A935A2"/>
    <w:rsid w:val="00A93D1D"/>
    <w:rsid w:val="00A9400E"/>
    <w:rsid w:val="00A950BD"/>
    <w:rsid w:val="00A96756"/>
    <w:rsid w:val="00AA1F7A"/>
    <w:rsid w:val="00AB22A0"/>
    <w:rsid w:val="00AB22C8"/>
    <w:rsid w:val="00AB5B6F"/>
    <w:rsid w:val="00AB6CA9"/>
    <w:rsid w:val="00AC27F4"/>
    <w:rsid w:val="00AC6479"/>
    <w:rsid w:val="00AC7BA7"/>
    <w:rsid w:val="00AC7CD4"/>
    <w:rsid w:val="00AD1F93"/>
    <w:rsid w:val="00AD52EB"/>
    <w:rsid w:val="00AE6619"/>
    <w:rsid w:val="00AF2D30"/>
    <w:rsid w:val="00AF3131"/>
    <w:rsid w:val="00AF6F86"/>
    <w:rsid w:val="00B003A4"/>
    <w:rsid w:val="00B0376A"/>
    <w:rsid w:val="00B050C4"/>
    <w:rsid w:val="00B0737E"/>
    <w:rsid w:val="00B115F3"/>
    <w:rsid w:val="00B126B2"/>
    <w:rsid w:val="00B13CFD"/>
    <w:rsid w:val="00B208E6"/>
    <w:rsid w:val="00B27AF2"/>
    <w:rsid w:val="00B45F51"/>
    <w:rsid w:val="00B53C72"/>
    <w:rsid w:val="00B56B47"/>
    <w:rsid w:val="00B57A15"/>
    <w:rsid w:val="00B616B6"/>
    <w:rsid w:val="00B6190F"/>
    <w:rsid w:val="00B631D1"/>
    <w:rsid w:val="00B661BB"/>
    <w:rsid w:val="00B70C1A"/>
    <w:rsid w:val="00B758C4"/>
    <w:rsid w:val="00B83106"/>
    <w:rsid w:val="00B84714"/>
    <w:rsid w:val="00B848A6"/>
    <w:rsid w:val="00B84DB3"/>
    <w:rsid w:val="00B87B12"/>
    <w:rsid w:val="00B92461"/>
    <w:rsid w:val="00B93460"/>
    <w:rsid w:val="00BA0B69"/>
    <w:rsid w:val="00BA387E"/>
    <w:rsid w:val="00BA46F3"/>
    <w:rsid w:val="00BA7DED"/>
    <w:rsid w:val="00BB19C5"/>
    <w:rsid w:val="00BB5F65"/>
    <w:rsid w:val="00BB78FB"/>
    <w:rsid w:val="00BC0B96"/>
    <w:rsid w:val="00BC420B"/>
    <w:rsid w:val="00BD619F"/>
    <w:rsid w:val="00BD6A9A"/>
    <w:rsid w:val="00BE27D7"/>
    <w:rsid w:val="00BE2A2D"/>
    <w:rsid w:val="00BE5F85"/>
    <w:rsid w:val="00BE6803"/>
    <w:rsid w:val="00BF363D"/>
    <w:rsid w:val="00BF65D0"/>
    <w:rsid w:val="00C02020"/>
    <w:rsid w:val="00C0441D"/>
    <w:rsid w:val="00C06312"/>
    <w:rsid w:val="00C06A4F"/>
    <w:rsid w:val="00C0793A"/>
    <w:rsid w:val="00C10130"/>
    <w:rsid w:val="00C10B3A"/>
    <w:rsid w:val="00C134A9"/>
    <w:rsid w:val="00C17EC3"/>
    <w:rsid w:val="00C207F1"/>
    <w:rsid w:val="00C238E4"/>
    <w:rsid w:val="00C2547E"/>
    <w:rsid w:val="00C322C5"/>
    <w:rsid w:val="00C32C15"/>
    <w:rsid w:val="00C33FCA"/>
    <w:rsid w:val="00C35284"/>
    <w:rsid w:val="00C359D5"/>
    <w:rsid w:val="00C40690"/>
    <w:rsid w:val="00C41523"/>
    <w:rsid w:val="00C4206A"/>
    <w:rsid w:val="00C427BB"/>
    <w:rsid w:val="00C434B5"/>
    <w:rsid w:val="00C43D14"/>
    <w:rsid w:val="00C45885"/>
    <w:rsid w:val="00C45A1F"/>
    <w:rsid w:val="00C4744B"/>
    <w:rsid w:val="00C540E0"/>
    <w:rsid w:val="00C56E0D"/>
    <w:rsid w:val="00C640CD"/>
    <w:rsid w:val="00C64E2E"/>
    <w:rsid w:val="00C66A9D"/>
    <w:rsid w:val="00C722E4"/>
    <w:rsid w:val="00C738F1"/>
    <w:rsid w:val="00C76F0A"/>
    <w:rsid w:val="00C77B97"/>
    <w:rsid w:val="00C81C6C"/>
    <w:rsid w:val="00C8372D"/>
    <w:rsid w:val="00C8644B"/>
    <w:rsid w:val="00C86794"/>
    <w:rsid w:val="00C929C5"/>
    <w:rsid w:val="00C93DAE"/>
    <w:rsid w:val="00CA7DDE"/>
    <w:rsid w:val="00CB24CD"/>
    <w:rsid w:val="00CB4953"/>
    <w:rsid w:val="00CB62F6"/>
    <w:rsid w:val="00CB6E78"/>
    <w:rsid w:val="00CB76F7"/>
    <w:rsid w:val="00CD00A3"/>
    <w:rsid w:val="00CD3C20"/>
    <w:rsid w:val="00CD3E27"/>
    <w:rsid w:val="00CD65AB"/>
    <w:rsid w:val="00CD6801"/>
    <w:rsid w:val="00CD7700"/>
    <w:rsid w:val="00CE1B45"/>
    <w:rsid w:val="00CE1C21"/>
    <w:rsid w:val="00CE53FD"/>
    <w:rsid w:val="00CE753D"/>
    <w:rsid w:val="00CE79A6"/>
    <w:rsid w:val="00CF46D5"/>
    <w:rsid w:val="00CF5724"/>
    <w:rsid w:val="00CF5C82"/>
    <w:rsid w:val="00D0164E"/>
    <w:rsid w:val="00D01D2E"/>
    <w:rsid w:val="00D1396C"/>
    <w:rsid w:val="00D162AF"/>
    <w:rsid w:val="00D203BD"/>
    <w:rsid w:val="00D227D7"/>
    <w:rsid w:val="00D2377B"/>
    <w:rsid w:val="00D25D27"/>
    <w:rsid w:val="00D2668C"/>
    <w:rsid w:val="00D277B5"/>
    <w:rsid w:val="00D34BE3"/>
    <w:rsid w:val="00D35D2B"/>
    <w:rsid w:val="00D36039"/>
    <w:rsid w:val="00D41B47"/>
    <w:rsid w:val="00D42B6E"/>
    <w:rsid w:val="00D470BB"/>
    <w:rsid w:val="00D57CAA"/>
    <w:rsid w:val="00D60ABE"/>
    <w:rsid w:val="00D6157D"/>
    <w:rsid w:val="00D619FA"/>
    <w:rsid w:val="00D61E9D"/>
    <w:rsid w:val="00D6526F"/>
    <w:rsid w:val="00D653B0"/>
    <w:rsid w:val="00D6565E"/>
    <w:rsid w:val="00D668B9"/>
    <w:rsid w:val="00D66D4C"/>
    <w:rsid w:val="00D66E68"/>
    <w:rsid w:val="00D67DE7"/>
    <w:rsid w:val="00D724B8"/>
    <w:rsid w:val="00D72F1B"/>
    <w:rsid w:val="00D76C7D"/>
    <w:rsid w:val="00D77254"/>
    <w:rsid w:val="00D8067E"/>
    <w:rsid w:val="00D828A9"/>
    <w:rsid w:val="00D848D8"/>
    <w:rsid w:val="00D84F67"/>
    <w:rsid w:val="00D879CE"/>
    <w:rsid w:val="00D87B3C"/>
    <w:rsid w:val="00D90BEF"/>
    <w:rsid w:val="00DA11D5"/>
    <w:rsid w:val="00DA75E9"/>
    <w:rsid w:val="00DB1763"/>
    <w:rsid w:val="00DB325E"/>
    <w:rsid w:val="00DB534A"/>
    <w:rsid w:val="00DB622A"/>
    <w:rsid w:val="00DC2105"/>
    <w:rsid w:val="00DC682A"/>
    <w:rsid w:val="00DD25BD"/>
    <w:rsid w:val="00DD3EF0"/>
    <w:rsid w:val="00DD65FD"/>
    <w:rsid w:val="00DE0F15"/>
    <w:rsid w:val="00DE11E7"/>
    <w:rsid w:val="00DE2243"/>
    <w:rsid w:val="00DE6D10"/>
    <w:rsid w:val="00DF4058"/>
    <w:rsid w:val="00DF7644"/>
    <w:rsid w:val="00E02862"/>
    <w:rsid w:val="00E041D9"/>
    <w:rsid w:val="00E1177D"/>
    <w:rsid w:val="00E139BF"/>
    <w:rsid w:val="00E153E6"/>
    <w:rsid w:val="00E16A50"/>
    <w:rsid w:val="00E30A5B"/>
    <w:rsid w:val="00E4497C"/>
    <w:rsid w:val="00E50351"/>
    <w:rsid w:val="00E51773"/>
    <w:rsid w:val="00E51FD6"/>
    <w:rsid w:val="00E5351C"/>
    <w:rsid w:val="00E64A29"/>
    <w:rsid w:val="00E659FE"/>
    <w:rsid w:val="00E67DF4"/>
    <w:rsid w:val="00E73250"/>
    <w:rsid w:val="00E76A4F"/>
    <w:rsid w:val="00E77E11"/>
    <w:rsid w:val="00E8348F"/>
    <w:rsid w:val="00E83FFB"/>
    <w:rsid w:val="00E8644F"/>
    <w:rsid w:val="00E91DF5"/>
    <w:rsid w:val="00E924AF"/>
    <w:rsid w:val="00E92A2F"/>
    <w:rsid w:val="00E94C16"/>
    <w:rsid w:val="00E94EFC"/>
    <w:rsid w:val="00E95BA3"/>
    <w:rsid w:val="00EA482C"/>
    <w:rsid w:val="00EA7C0F"/>
    <w:rsid w:val="00EB30CC"/>
    <w:rsid w:val="00EB38AC"/>
    <w:rsid w:val="00EB5494"/>
    <w:rsid w:val="00EB5844"/>
    <w:rsid w:val="00EB5AE4"/>
    <w:rsid w:val="00EC00C0"/>
    <w:rsid w:val="00EC00DB"/>
    <w:rsid w:val="00EC0B78"/>
    <w:rsid w:val="00EC22E1"/>
    <w:rsid w:val="00EC3D96"/>
    <w:rsid w:val="00EC4F3E"/>
    <w:rsid w:val="00EC6584"/>
    <w:rsid w:val="00EC65C5"/>
    <w:rsid w:val="00EC6B0C"/>
    <w:rsid w:val="00ED5724"/>
    <w:rsid w:val="00ED6635"/>
    <w:rsid w:val="00EE2F08"/>
    <w:rsid w:val="00EE493C"/>
    <w:rsid w:val="00EE496C"/>
    <w:rsid w:val="00EE69D8"/>
    <w:rsid w:val="00EF334C"/>
    <w:rsid w:val="00EF6CD1"/>
    <w:rsid w:val="00EF72C6"/>
    <w:rsid w:val="00F02C9D"/>
    <w:rsid w:val="00F0494B"/>
    <w:rsid w:val="00F06133"/>
    <w:rsid w:val="00F2063D"/>
    <w:rsid w:val="00F20A80"/>
    <w:rsid w:val="00F303AF"/>
    <w:rsid w:val="00F312F5"/>
    <w:rsid w:val="00F34C6A"/>
    <w:rsid w:val="00F3559E"/>
    <w:rsid w:val="00F3642A"/>
    <w:rsid w:val="00F40527"/>
    <w:rsid w:val="00F4129E"/>
    <w:rsid w:val="00F4563A"/>
    <w:rsid w:val="00F54A23"/>
    <w:rsid w:val="00F55DB1"/>
    <w:rsid w:val="00F55DB6"/>
    <w:rsid w:val="00F7030B"/>
    <w:rsid w:val="00F72535"/>
    <w:rsid w:val="00F73D6D"/>
    <w:rsid w:val="00F743A8"/>
    <w:rsid w:val="00F759DE"/>
    <w:rsid w:val="00F75B74"/>
    <w:rsid w:val="00F80F91"/>
    <w:rsid w:val="00F81F0D"/>
    <w:rsid w:val="00F823E3"/>
    <w:rsid w:val="00F82D0A"/>
    <w:rsid w:val="00F844D7"/>
    <w:rsid w:val="00F87831"/>
    <w:rsid w:val="00F903F2"/>
    <w:rsid w:val="00F91558"/>
    <w:rsid w:val="00F9387B"/>
    <w:rsid w:val="00F9389A"/>
    <w:rsid w:val="00F97532"/>
    <w:rsid w:val="00F97CAE"/>
    <w:rsid w:val="00FA1472"/>
    <w:rsid w:val="00FA1833"/>
    <w:rsid w:val="00FA29FF"/>
    <w:rsid w:val="00FB0031"/>
    <w:rsid w:val="00FB7E6E"/>
    <w:rsid w:val="00FC2516"/>
    <w:rsid w:val="00FC3024"/>
    <w:rsid w:val="00FC509A"/>
    <w:rsid w:val="00FC58B8"/>
    <w:rsid w:val="00FC788E"/>
    <w:rsid w:val="00FD0454"/>
    <w:rsid w:val="00FD1880"/>
    <w:rsid w:val="00FD1D2A"/>
    <w:rsid w:val="00FD2C47"/>
    <w:rsid w:val="00FD2D8A"/>
    <w:rsid w:val="00FD4069"/>
    <w:rsid w:val="00FD5871"/>
    <w:rsid w:val="00FD7753"/>
    <w:rsid w:val="00FE1466"/>
    <w:rsid w:val="00FE445A"/>
    <w:rsid w:val="00FE49F7"/>
    <w:rsid w:val="00FE576F"/>
    <w:rsid w:val="00FF0499"/>
    <w:rsid w:val="00FF12FA"/>
    <w:rsid w:val="00FF46CE"/>
    <w:rsid w:val="00FF72D8"/>
    <w:rsid w:val="263203B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3659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139BF"/>
  </w:style>
  <w:style w:type="paragraph" w:styleId="Nadpis1">
    <w:name w:val="heading 1"/>
    <w:basedOn w:val="Normlny"/>
    <w:next w:val="Normlny"/>
    <w:link w:val="Nadpis1Char"/>
    <w:uiPriority w:val="9"/>
    <w:qFormat/>
    <w:rsid w:val="00E139B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nhideWhenUsed/>
    <w:qFormat/>
    <w:rsid w:val="00990AF9"/>
    <w:pPr>
      <w:keepNext/>
      <w:keepLines/>
      <w:numPr>
        <w:ilvl w:val="1"/>
        <w:numId w:val="2"/>
      </w:numPr>
      <w:spacing w:before="200" w:after="240"/>
      <w:outlineLvl w:val="1"/>
    </w:pPr>
    <w:rPr>
      <w:rFonts w:ascii="Times New Roman" w:eastAsiaTheme="majorEastAsia" w:hAnsi="Times New Roman" w:cs="Times New Roman"/>
      <w:b/>
      <w:bCs/>
      <w:sz w:val="26"/>
      <w:szCs w:val="26"/>
    </w:rPr>
  </w:style>
  <w:style w:type="paragraph" w:styleId="Nadpis3">
    <w:name w:val="heading 3"/>
    <w:basedOn w:val="Normlny"/>
    <w:next w:val="Normlny"/>
    <w:link w:val="Nadpis3Char"/>
    <w:uiPriority w:val="9"/>
    <w:unhideWhenUsed/>
    <w:qFormat/>
    <w:rsid w:val="00990AF9"/>
    <w:pPr>
      <w:keepNext/>
      <w:keepLines/>
      <w:spacing w:before="200" w:after="0"/>
      <w:outlineLvl w:val="2"/>
    </w:pPr>
    <w:rPr>
      <w:rFonts w:ascii="Times New Roman" w:eastAsiaTheme="majorEastAsia" w:hAnsi="Times New Roman" w:cstheme="majorBidi"/>
      <w:b/>
      <w:bCs/>
    </w:rPr>
  </w:style>
  <w:style w:type="paragraph" w:styleId="Nadpis4">
    <w:name w:val="heading 4"/>
    <w:basedOn w:val="Normlny"/>
    <w:next w:val="Normlny"/>
    <w:link w:val="Nadpis4Char"/>
    <w:unhideWhenUsed/>
    <w:qFormat/>
    <w:rsid w:val="00E139BF"/>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nhideWhenUsed/>
    <w:qFormat/>
    <w:rsid w:val="00E139B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qFormat/>
    <w:rsid w:val="00E139BF"/>
    <w:pPr>
      <w:keepNext/>
      <w:tabs>
        <w:tab w:val="num" w:pos="1152"/>
      </w:tabs>
      <w:spacing w:after="0" w:line="240" w:lineRule="auto"/>
      <w:ind w:left="1152" w:hanging="1152"/>
      <w:jc w:val="center"/>
      <w:outlineLvl w:val="5"/>
    </w:pPr>
    <w:rPr>
      <w:rFonts w:ascii="Times New Roman" w:eastAsia="Times New Roman" w:hAnsi="Times New Roman" w:cs="Times New Roman"/>
      <w:b/>
      <w:bCs/>
      <w:color w:val="FF0000"/>
      <w:szCs w:val="24"/>
      <w:lang w:eastAsia="sk-SK"/>
    </w:rPr>
  </w:style>
  <w:style w:type="paragraph" w:styleId="Nadpis7">
    <w:name w:val="heading 7"/>
    <w:basedOn w:val="Normlny"/>
    <w:next w:val="Normlny"/>
    <w:link w:val="Nadpis7Char"/>
    <w:qFormat/>
    <w:rsid w:val="00E139BF"/>
    <w:pPr>
      <w:keepNext/>
      <w:tabs>
        <w:tab w:val="num" w:pos="1296"/>
      </w:tabs>
      <w:spacing w:after="0" w:line="240" w:lineRule="auto"/>
      <w:ind w:left="1296" w:hanging="1296"/>
      <w:jc w:val="center"/>
      <w:outlineLvl w:val="6"/>
    </w:pPr>
    <w:rPr>
      <w:rFonts w:ascii="Times New Roman" w:eastAsia="Times New Roman" w:hAnsi="Times New Roman" w:cs="Times New Roman"/>
      <w:b/>
      <w:bCs/>
      <w:color w:val="FF0000"/>
      <w:sz w:val="24"/>
      <w:szCs w:val="24"/>
      <w:lang w:eastAsia="sk-SK"/>
    </w:rPr>
  </w:style>
  <w:style w:type="paragraph" w:styleId="Nadpis8">
    <w:name w:val="heading 8"/>
    <w:basedOn w:val="Normlny"/>
    <w:next w:val="Normlny"/>
    <w:link w:val="Nadpis8Char"/>
    <w:qFormat/>
    <w:rsid w:val="00E139BF"/>
    <w:pPr>
      <w:tabs>
        <w:tab w:val="num" w:pos="1440"/>
      </w:tabs>
      <w:spacing w:before="240" w:after="60" w:line="240" w:lineRule="auto"/>
      <w:ind w:left="1440" w:hanging="1440"/>
      <w:outlineLvl w:val="7"/>
    </w:pPr>
    <w:rPr>
      <w:rFonts w:ascii="Times New Roman" w:eastAsia="Times New Roman" w:hAnsi="Times New Roman" w:cs="Times New Roman"/>
      <w:i/>
      <w:iCs/>
      <w:sz w:val="24"/>
      <w:szCs w:val="24"/>
      <w:lang w:eastAsia="sk-SK"/>
    </w:rPr>
  </w:style>
  <w:style w:type="paragraph" w:styleId="Nadpis9">
    <w:name w:val="heading 9"/>
    <w:basedOn w:val="Normlny"/>
    <w:next w:val="Normlny"/>
    <w:link w:val="Nadpis9Char"/>
    <w:qFormat/>
    <w:rsid w:val="00E139BF"/>
    <w:pPr>
      <w:tabs>
        <w:tab w:val="num" w:pos="1584"/>
      </w:tabs>
      <w:spacing w:before="240" w:after="60" w:line="240" w:lineRule="auto"/>
      <w:ind w:left="1584" w:hanging="1584"/>
      <w:outlineLvl w:val="8"/>
    </w:pPr>
    <w:rPr>
      <w:rFonts w:ascii="Arial" w:eastAsia="Times New Roman"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E139BF"/>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rsid w:val="00990AF9"/>
    <w:rPr>
      <w:rFonts w:ascii="Times New Roman" w:eastAsiaTheme="majorEastAsia" w:hAnsi="Times New Roman" w:cs="Times New Roman"/>
      <w:b/>
      <w:bCs/>
      <w:sz w:val="26"/>
      <w:szCs w:val="26"/>
    </w:rPr>
  </w:style>
  <w:style w:type="character" w:customStyle="1" w:styleId="Nadpis3Char">
    <w:name w:val="Nadpis 3 Char"/>
    <w:basedOn w:val="Predvolenpsmoodseku"/>
    <w:link w:val="Nadpis3"/>
    <w:uiPriority w:val="9"/>
    <w:rsid w:val="00990AF9"/>
    <w:rPr>
      <w:rFonts w:ascii="Times New Roman" w:eastAsiaTheme="majorEastAsia" w:hAnsi="Times New Roman" w:cstheme="majorBidi"/>
      <w:b/>
      <w:bCs/>
    </w:rPr>
  </w:style>
  <w:style w:type="character" w:customStyle="1" w:styleId="Nadpis4Char">
    <w:name w:val="Nadpis 4 Char"/>
    <w:basedOn w:val="Predvolenpsmoodseku"/>
    <w:link w:val="Nadpis4"/>
    <w:rsid w:val="00E139BF"/>
    <w:rPr>
      <w:rFonts w:asciiTheme="majorHAnsi" w:eastAsiaTheme="majorEastAsia" w:hAnsiTheme="majorHAnsi" w:cstheme="majorBidi"/>
      <w:b/>
      <w:bCs/>
      <w:i/>
      <w:iCs/>
      <w:color w:val="4F81BD" w:themeColor="accent1"/>
    </w:rPr>
  </w:style>
  <w:style w:type="character" w:customStyle="1" w:styleId="Nadpis5Char">
    <w:name w:val="Nadpis 5 Char"/>
    <w:basedOn w:val="Predvolenpsmoodseku"/>
    <w:link w:val="Nadpis5"/>
    <w:rsid w:val="00E139BF"/>
    <w:rPr>
      <w:rFonts w:asciiTheme="majorHAnsi" w:eastAsiaTheme="majorEastAsia" w:hAnsiTheme="majorHAnsi" w:cstheme="majorBidi"/>
      <w:color w:val="243F60" w:themeColor="accent1" w:themeShade="7F"/>
    </w:rPr>
  </w:style>
  <w:style w:type="character" w:customStyle="1" w:styleId="Nadpis6Char">
    <w:name w:val="Nadpis 6 Char"/>
    <w:basedOn w:val="Predvolenpsmoodseku"/>
    <w:link w:val="Nadpis6"/>
    <w:rsid w:val="00E139BF"/>
    <w:rPr>
      <w:rFonts w:ascii="Times New Roman" w:eastAsia="Times New Roman" w:hAnsi="Times New Roman" w:cs="Times New Roman"/>
      <w:b/>
      <w:bCs/>
      <w:color w:val="FF0000"/>
      <w:szCs w:val="24"/>
      <w:lang w:eastAsia="sk-SK"/>
    </w:rPr>
  </w:style>
  <w:style w:type="character" w:customStyle="1" w:styleId="Nadpis7Char">
    <w:name w:val="Nadpis 7 Char"/>
    <w:basedOn w:val="Predvolenpsmoodseku"/>
    <w:link w:val="Nadpis7"/>
    <w:rsid w:val="00E139BF"/>
    <w:rPr>
      <w:rFonts w:ascii="Times New Roman" w:eastAsia="Times New Roman" w:hAnsi="Times New Roman" w:cs="Times New Roman"/>
      <w:b/>
      <w:bCs/>
      <w:color w:val="FF0000"/>
      <w:sz w:val="24"/>
      <w:szCs w:val="24"/>
      <w:lang w:eastAsia="sk-SK"/>
    </w:rPr>
  </w:style>
  <w:style w:type="character" w:customStyle="1" w:styleId="Nadpis8Char">
    <w:name w:val="Nadpis 8 Char"/>
    <w:basedOn w:val="Predvolenpsmoodseku"/>
    <w:link w:val="Nadpis8"/>
    <w:rsid w:val="00E139BF"/>
    <w:rPr>
      <w:rFonts w:ascii="Times New Roman" w:eastAsia="Times New Roman" w:hAnsi="Times New Roman" w:cs="Times New Roman"/>
      <w:i/>
      <w:iCs/>
      <w:sz w:val="24"/>
      <w:szCs w:val="24"/>
      <w:lang w:eastAsia="sk-SK"/>
    </w:rPr>
  </w:style>
  <w:style w:type="character" w:customStyle="1" w:styleId="Nadpis9Char">
    <w:name w:val="Nadpis 9 Char"/>
    <w:basedOn w:val="Predvolenpsmoodseku"/>
    <w:link w:val="Nadpis9"/>
    <w:rsid w:val="00E139BF"/>
    <w:rPr>
      <w:rFonts w:ascii="Arial" w:eastAsia="Times New Roman" w:hAnsi="Arial" w:cs="Arial"/>
      <w:lang w:eastAsia="sk-SK"/>
    </w:rPr>
  </w:style>
  <w:style w:type="paragraph" w:customStyle="1" w:styleId="CM1">
    <w:name w:val="CM1"/>
    <w:basedOn w:val="Normlny"/>
    <w:next w:val="Normlny"/>
    <w:uiPriority w:val="99"/>
    <w:rsid w:val="00E139BF"/>
    <w:pPr>
      <w:autoSpaceDE w:val="0"/>
      <w:autoSpaceDN w:val="0"/>
      <w:adjustRightInd w:val="0"/>
      <w:spacing w:after="0" w:line="240" w:lineRule="auto"/>
    </w:pPr>
    <w:rPr>
      <w:rFonts w:ascii="EUAlbertina" w:hAnsi="EUAlbertina"/>
      <w:sz w:val="24"/>
      <w:szCs w:val="24"/>
    </w:rPr>
  </w:style>
  <w:style w:type="paragraph" w:customStyle="1" w:styleId="CM3">
    <w:name w:val="CM3"/>
    <w:basedOn w:val="Normlny"/>
    <w:next w:val="Normlny"/>
    <w:uiPriority w:val="99"/>
    <w:rsid w:val="00E139BF"/>
    <w:pPr>
      <w:autoSpaceDE w:val="0"/>
      <w:autoSpaceDN w:val="0"/>
      <w:adjustRightInd w:val="0"/>
      <w:spacing w:after="0" w:line="240" w:lineRule="auto"/>
    </w:pPr>
    <w:rPr>
      <w:rFonts w:ascii="EUAlbertina" w:hAnsi="EUAlbertina"/>
      <w:sz w:val="24"/>
      <w:szCs w:val="24"/>
    </w:rPr>
  </w:style>
  <w:style w:type="paragraph" w:customStyle="1" w:styleId="CM4">
    <w:name w:val="CM4"/>
    <w:basedOn w:val="Normlny"/>
    <w:next w:val="Normlny"/>
    <w:uiPriority w:val="99"/>
    <w:rsid w:val="00E139BF"/>
    <w:pPr>
      <w:autoSpaceDE w:val="0"/>
      <w:autoSpaceDN w:val="0"/>
      <w:adjustRightInd w:val="0"/>
      <w:spacing w:after="0" w:line="240" w:lineRule="auto"/>
    </w:pPr>
    <w:rPr>
      <w:rFonts w:ascii="EUAlbertina" w:hAnsi="EUAlbertina"/>
      <w:sz w:val="24"/>
      <w:szCs w:val="24"/>
    </w:rPr>
  </w:style>
  <w:style w:type="paragraph" w:styleId="Nzov">
    <w:name w:val="Title"/>
    <w:basedOn w:val="Normlny"/>
    <w:next w:val="Normlny"/>
    <w:link w:val="NzovChar"/>
    <w:qFormat/>
    <w:rsid w:val="00E139B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rsid w:val="00E139BF"/>
    <w:rPr>
      <w:rFonts w:asciiTheme="majorHAnsi" w:eastAsiaTheme="majorEastAsia" w:hAnsiTheme="majorHAnsi" w:cstheme="majorBidi"/>
      <w:color w:val="17365D" w:themeColor="text2" w:themeShade="BF"/>
      <w:spacing w:val="5"/>
      <w:kern w:val="28"/>
      <w:sz w:val="52"/>
      <w:szCs w:val="52"/>
      <w:lang w:eastAsia="sk-SK"/>
    </w:rPr>
  </w:style>
  <w:style w:type="paragraph" w:styleId="Podtitul">
    <w:name w:val="Subtitle"/>
    <w:basedOn w:val="Normlny"/>
    <w:next w:val="Normlny"/>
    <w:link w:val="PodtitulChar"/>
    <w:uiPriority w:val="11"/>
    <w:qFormat/>
    <w:rsid w:val="00E139BF"/>
    <w:pPr>
      <w:numPr>
        <w:ilvl w:val="1"/>
      </w:numPr>
    </w:pPr>
    <w:rPr>
      <w:rFonts w:asciiTheme="majorHAnsi" w:eastAsiaTheme="majorEastAsia" w:hAnsiTheme="majorHAnsi" w:cstheme="majorBidi"/>
      <w:i/>
      <w:iCs/>
      <w:color w:val="4F81BD" w:themeColor="accent1"/>
      <w:spacing w:val="15"/>
      <w:sz w:val="24"/>
      <w:szCs w:val="24"/>
      <w:lang w:eastAsia="sk-SK"/>
    </w:rPr>
  </w:style>
  <w:style w:type="character" w:customStyle="1" w:styleId="PodtitulChar">
    <w:name w:val="Podtitul Char"/>
    <w:basedOn w:val="Predvolenpsmoodseku"/>
    <w:link w:val="Podtitul"/>
    <w:uiPriority w:val="11"/>
    <w:rsid w:val="00E139BF"/>
    <w:rPr>
      <w:rFonts w:asciiTheme="majorHAnsi" w:eastAsiaTheme="majorEastAsia" w:hAnsiTheme="majorHAnsi" w:cstheme="majorBidi"/>
      <w:i/>
      <w:iCs/>
      <w:color w:val="4F81BD" w:themeColor="accent1"/>
      <w:spacing w:val="15"/>
      <w:sz w:val="24"/>
      <w:szCs w:val="24"/>
      <w:lang w:eastAsia="sk-SK"/>
    </w:rPr>
  </w:style>
  <w:style w:type="paragraph" w:styleId="Textbubliny">
    <w:name w:val="Balloon Text"/>
    <w:basedOn w:val="Normlny"/>
    <w:link w:val="TextbublinyChar"/>
    <w:semiHidden/>
    <w:unhideWhenUsed/>
    <w:rsid w:val="00E139BF"/>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semiHidden/>
    <w:rsid w:val="00E139BF"/>
    <w:rPr>
      <w:rFonts w:ascii="Tahoma" w:hAnsi="Tahoma" w:cs="Tahoma"/>
      <w:sz w:val="16"/>
      <w:szCs w:val="16"/>
    </w:rPr>
  </w:style>
  <w:style w:type="paragraph" w:styleId="Bezriadkovania">
    <w:name w:val="No Spacing"/>
    <w:link w:val="BezriadkovaniaChar"/>
    <w:uiPriority w:val="1"/>
    <w:qFormat/>
    <w:rsid w:val="00E139BF"/>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E139BF"/>
    <w:rPr>
      <w:rFonts w:eastAsiaTheme="minorEastAsia"/>
      <w:lang w:eastAsia="sk-SK"/>
    </w:rPr>
  </w:style>
  <w:style w:type="table" w:styleId="Mriekatabuky">
    <w:name w:val="Table Grid"/>
    <w:basedOn w:val="Normlnatabuka"/>
    <w:rsid w:val="00E139BF"/>
    <w:pPr>
      <w:spacing w:after="0" w:line="240" w:lineRule="auto"/>
    </w:pPr>
    <w:rPr>
      <w:rFonts w:eastAsiaTheme="minorEastAsia"/>
      <w:sz w:val="24"/>
      <w:szCs w:val="24"/>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obsahu">
    <w:name w:val="TOC Heading"/>
    <w:basedOn w:val="Nadpis1"/>
    <w:next w:val="Normlny"/>
    <w:uiPriority w:val="39"/>
    <w:unhideWhenUsed/>
    <w:qFormat/>
    <w:rsid w:val="00E139BF"/>
    <w:pPr>
      <w:outlineLvl w:val="9"/>
    </w:pPr>
    <w:rPr>
      <w:lang w:eastAsia="sk-SK"/>
    </w:rPr>
  </w:style>
  <w:style w:type="paragraph" w:styleId="Obsah1">
    <w:name w:val="toc 1"/>
    <w:basedOn w:val="Normlny"/>
    <w:next w:val="Normlny"/>
    <w:autoRedefine/>
    <w:uiPriority w:val="39"/>
    <w:unhideWhenUsed/>
    <w:rsid w:val="00F903F2"/>
    <w:pPr>
      <w:tabs>
        <w:tab w:val="left" w:pos="440"/>
        <w:tab w:val="right" w:leader="dot" w:pos="9203"/>
      </w:tabs>
      <w:spacing w:after="100"/>
    </w:pPr>
  </w:style>
  <w:style w:type="character" w:styleId="Hypertextovprepojenie">
    <w:name w:val="Hyperlink"/>
    <w:basedOn w:val="Predvolenpsmoodseku"/>
    <w:uiPriority w:val="99"/>
    <w:unhideWhenUsed/>
    <w:rsid w:val="00E139BF"/>
    <w:rPr>
      <w:color w:val="0000FF" w:themeColor="hyperlink"/>
      <w:u w:val="single"/>
    </w:rPr>
  </w:style>
  <w:style w:type="paragraph" w:styleId="Zkladntext">
    <w:name w:val="Body Text"/>
    <w:basedOn w:val="Normlny"/>
    <w:link w:val="ZkladntextChar"/>
    <w:rsid w:val="00E139BF"/>
    <w:pPr>
      <w:spacing w:before="120" w:after="120" w:line="240" w:lineRule="auto"/>
      <w:jc w:val="both"/>
    </w:pPr>
    <w:rPr>
      <w:rFonts w:ascii="Times New Roman" w:eastAsia="Times New Roman" w:hAnsi="Times New Roman" w:cs="Times New Roman"/>
      <w:snapToGrid w:val="0"/>
      <w:sz w:val="24"/>
      <w:szCs w:val="24"/>
      <w:lang w:eastAsia="en-GB"/>
    </w:rPr>
  </w:style>
  <w:style w:type="character" w:customStyle="1" w:styleId="ZkladntextChar">
    <w:name w:val="Základný text Char"/>
    <w:basedOn w:val="Predvolenpsmoodseku"/>
    <w:link w:val="Zkladntext"/>
    <w:rsid w:val="00E139BF"/>
    <w:rPr>
      <w:rFonts w:ascii="Times New Roman" w:eastAsia="Times New Roman" w:hAnsi="Times New Roman" w:cs="Times New Roman"/>
      <w:snapToGrid w:val="0"/>
      <w:sz w:val="24"/>
      <w:szCs w:val="24"/>
      <w:lang w:eastAsia="en-GB"/>
    </w:rPr>
  </w:style>
  <w:style w:type="paragraph" w:styleId="Normlnywebov">
    <w:name w:val="Normal (Web)"/>
    <w:basedOn w:val="Normlny"/>
    <w:unhideWhenUsed/>
    <w:rsid w:val="00E139BF"/>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Point1">
    <w:name w:val="Point 1"/>
    <w:basedOn w:val="Normlny"/>
    <w:rsid w:val="00E139BF"/>
    <w:pPr>
      <w:spacing w:before="120" w:after="120" w:line="240" w:lineRule="auto"/>
      <w:ind w:left="1417" w:hanging="567"/>
      <w:jc w:val="both"/>
    </w:pPr>
    <w:rPr>
      <w:rFonts w:ascii="Times New Roman" w:eastAsia="Times New Roman" w:hAnsi="Times New Roman" w:cs="Times New Roman"/>
      <w:snapToGrid w:val="0"/>
      <w:sz w:val="24"/>
      <w:szCs w:val="24"/>
      <w:lang w:eastAsia="en-GB"/>
    </w:rPr>
  </w:style>
  <w:style w:type="paragraph" w:styleId="Zkladntext3">
    <w:name w:val="Body Text 3"/>
    <w:basedOn w:val="Normlny"/>
    <w:link w:val="Zkladntext3Char"/>
    <w:rsid w:val="00E139BF"/>
    <w:pPr>
      <w:spacing w:before="120" w:after="120" w:line="240" w:lineRule="auto"/>
      <w:jc w:val="both"/>
    </w:pPr>
    <w:rPr>
      <w:rFonts w:ascii="Times New Roman" w:eastAsia="Times New Roman" w:hAnsi="Times New Roman" w:cs="Times New Roman"/>
      <w:snapToGrid w:val="0"/>
      <w:sz w:val="16"/>
      <w:szCs w:val="16"/>
      <w:lang w:eastAsia="en-GB"/>
    </w:rPr>
  </w:style>
  <w:style w:type="character" w:customStyle="1" w:styleId="Zkladntext3Char">
    <w:name w:val="Základný text 3 Char"/>
    <w:basedOn w:val="Predvolenpsmoodseku"/>
    <w:link w:val="Zkladntext3"/>
    <w:rsid w:val="00E139BF"/>
    <w:rPr>
      <w:rFonts w:ascii="Times New Roman" w:eastAsia="Times New Roman" w:hAnsi="Times New Roman" w:cs="Times New Roman"/>
      <w:snapToGrid w:val="0"/>
      <w:sz w:val="16"/>
      <w:szCs w:val="16"/>
      <w:lang w:eastAsia="en-GB"/>
    </w:rPr>
  </w:style>
  <w:style w:type="character" w:styleId="Odkaznakomentr">
    <w:name w:val="annotation reference"/>
    <w:uiPriority w:val="99"/>
    <w:rsid w:val="00E139BF"/>
    <w:rPr>
      <w:rFonts w:cs="Times New Roman"/>
      <w:sz w:val="16"/>
      <w:szCs w:val="16"/>
    </w:rPr>
  </w:style>
  <w:style w:type="paragraph" w:styleId="Textkomentra">
    <w:name w:val="annotation text"/>
    <w:basedOn w:val="Normlny"/>
    <w:link w:val="TextkomentraChar"/>
    <w:uiPriority w:val="99"/>
    <w:rsid w:val="00E139BF"/>
    <w:pPr>
      <w:spacing w:before="120" w:after="120" w:line="240" w:lineRule="auto"/>
      <w:jc w:val="both"/>
    </w:pPr>
    <w:rPr>
      <w:rFonts w:ascii="Times New Roman" w:eastAsia="Times New Roman" w:hAnsi="Times New Roman" w:cs="Times New Roman"/>
      <w:snapToGrid w:val="0"/>
      <w:sz w:val="20"/>
      <w:szCs w:val="24"/>
      <w:lang w:eastAsia="en-GB"/>
    </w:rPr>
  </w:style>
  <w:style w:type="character" w:customStyle="1" w:styleId="TextkomentraChar">
    <w:name w:val="Text komentára Char"/>
    <w:basedOn w:val="Predvolenpsmoodseku"/>
    <w:link w:val="Textkomentra"/>
    <w:uiPriority w:val="99"/>
    <w:rsid w:val="00E139BF"/>
    <w:rPr>
      <w:rFonts w:ascii="Times New Roman" w:eastAsia="Times New Roman" w:hAnsi="Times New Roman" w:cs="Times New Roman"/>
      <w:snapToGrid w:val="0"/>
      <w:sz w:val="20"/>
      <w:szCs w:val="24"/>
      <w:lang w:eastAsia="en-GB"/>
    </w:rPr>
  </w:style>
  <w:style w:type="paragraph" w:customStyle="1" w:styleId="Point2">
    <w:name w:val="Point 2"/>
    <w:basedOn w:val="Normlny"/>
    <w:rsid w:val="00E139BF"/>
    <w:pPr>
      <w:spacing w:before="120" w:after="120" w:line="240" w:lineRule="auto"/>
      <w:ind w:left="1984" w:hanging="567"/>
      <w:jc w:val="both"/>
    </w:pPr>
    <w:rPr>
      <w:rFonts w:ascii="Times New Roman" w:eastAsia="Times New Roman" w:hAnsi="Times New Roman" w:cs="Times New Roman"/>
      <w:snapToGrid w:val="0"/>
      <w:sz w:val="24"/>
      <w:szCs w:val="24"/>
      <w:lang w:eastAsia="en-GB"/>
    </w:rPr>
  </w:style>
  <w:style w:type="paragraph" w:styleId="Hlavika">
    <w:name w:val="header"/>
    <w:basedOn w:val="Normlny"/>
    <w:link w:val="HlavikaChar"/>
    <w:uiPriority w:val="99"/>
    <w:rsid w:val="00E139BF"/>
    <w:pPr>
      <w:tabs>
        <w:tab w:val="right" w:pos="9071"/>
      </w:tabs>
      <w:spacing w:before="120" w:after="120" w:line="240" w:lineRule="auto"/>
      <w:jc w:val="both"/>
    </w:pPr>
    <w:rPr>
      <w:rFonts w:ascii="Times New Roman" w:eastAsia="Times New Roman" w:hAnsi="Times New Roman" w:cs="Times New Roman"/>
      <w:snapToGrid w:val="0"/>
      <w:sz w:val="24"/>
      <w:szCs w:val="24"/>
      <w:lang w:eastAsia="en-GB"/>
    </w:rPr>
  </w:style>
  <w:style w:type="character" w:customStyle="1" w:styleId="HlavikaChar">
    <w:name w:val="Hlavička Char"/>
    <w:basedOn w:val="Predvolenpsmoodseku"/>
    <w:link w:val="Hlavika"/>
    <w:uiPriority w:val="99"/>
    <w:rsid w:val="00E139BF"/>
    <w:rPr>
      <w:rFonts w:ascii="Times New Roman" w:eastAsia="Times New Roman" w:hAnsi="Times New Roman" w:cs="Times New Roman"/>
      <w:snapToGrid w:val="0"/>
      <w:sz w:val="24"/>
      <w:szCs w:val="24"/>
      <w:lang w:eastAsia="en-GB"/>
    </w:rPr>
  </w:style>
  <w:style w:type="paragraph" w:styleId="Pta">
    <w:name w:val="footer"/>
    <w:basedOn w:val="Normlny"/>
    <w:link w:val="PtaChar"/>
    <w:rsid w:val="00E139BF"/>
    <w:pPr>
      <w:tabs>
        <w:tab w:val="center" w:pos="4535"/>
        <w:tab w:val="right" w:pos="9071"/>
        <w:tab w:val="right" w:pos="9921"/>
      </w:tabs>
      <w:spacing w:before="360" w:after="0" w:line="240" w:lineRule="auto"/>
      <w:ind w:left="-850" w:right="-850"/>
    </w:pPr>
    <w:rPr>
      <w:rFonts w:ascii="Times New Roman" w:eastAsia="Times New Roman" w:hAnsi="Times New Roman" w:cs="Times New Roman"/>
      <w:snapToGrid w:val="0"/>
      <w:sz w:val="24"/>
      <w:szCs w:val="24"/>
      <w:lang w:eastAsia="en-GB"/>
    </w:rPr>
  </w:style>
  <w:style w:type="character" w:customStyle="1" w:styleId="PtaChar">
    <w:name w:val="Päta Char"/>
    <w:basedOn w:val="Predvolenpsmoodseku"/>
    <w:link w:val="Pta"/>
    <w:rsid w:val="00E139BF"/>
    <w:rPr>
      <w:rFonts w:ascii="Times New Roman" w:eastAsia="Times New Roman" w:hAnsi="Times New Roman" w:cs="Times New Roman"/>
      <w:snapToGrid w:val="0"/>
      <w:sz w:val="24"/>
      <w:szCs w:val="24"/>
      <w:lang w:eastAsia="en-GB"/>
    </w:rPr>
  </w:style>
  <w:style w:type="paragraph" w:customStyle="1" w:styleId="Text3">
    <w:name w:val="Text 3"/>
    <w:basedOn w:val="Normlny"/>
    <w:rsid w:val="00E139BF"/>
    <w:pPr>
      <w:spacing w:before="120" w:after="120" w:line="240" w:lineRule="auto"/>
      <w:ind w:left="850"/>
      <w:jc w:val="both"/>
    </w:pPr>
    <w:rPr>
      <w:rFonts w:ascii="Times New Roman" w:eastAsia="Times New Roman" w:hAnsi="Times New Roman" w:cs="Times New Roman"/>
      <w:snapToGrid w:val="0"/>
      <w:sz w:val="24"/>
      <w:szCs w:val="24"/>
      <w:lang w:eastAsia="en-GB"/>
    </w:rPr>
  </w:style>
  <w:style w:type="paragraph" w:styleId="Zarkazkladnhotextu2">
    <w:name w:val="Body Text Indent 2"/>
    <w:basedOn w:val="Normlny"/>
    <w:link w:val="Zarkazkladnhotextu2Char"/>
    <w:rsid w:val="00E139BF"/>
    <w:pPr>
      <w:spacing w:before="120" w:after="120" w:line="480" w:lineRule="auto"/>
      <w:ind w:left="283"/>
      <w:jc w:val="both"/>
    </w:pPr>
    <w:rPr>
      <w:rFonts w:ascii="Times New Roman" w:eastAsia="Times New Roman" w:hAnsi="Times New Roman" w:cs="Times New Roman"/>
      <w:snapToGrid w:val="0"/>
      <w:sz w:val="24"/>
      <w:szCs w:val="24"/>
      <w:lang w:eastAsia="en-GB"/>
    </w:rPr>
  </w:style>
  <w:style w:type="character" w:customStyle="1" w:styleId="Zarkazkladnhotextu2Char">
    <w:name w:val="Zarážka základného textu 2 Char"/>
    <w:basedOn w:val="Predvolenpsmoodseku"/>
    <w:link w:val="Zarkazkladnhotextu2"/>
    <w:rsid w:val="00E139BF"/>
    <w:rPr>
      <w:rFonts w:ascii="Times New Roman" w:eastAsia="Times New Roman" w:hAnsi="Times New Roman" w:cs="Times New Roman"/>
      <w:snapToGrid w:val="0"/>
      <w:sz w:val="24"/>
      <w:szCs w:val="24"/>
      <w:lang w:eastAsia="en-GB"/>
    </w:rPr>
  </w:style>
  <w:style w:type="paragraph" w:customStyle="1" w:styleId="ZkladntextbJustified">
    <w:name w:val="Základní text.b + Justified"/>
    <w:basedOn w:val="Normlny"/>
    <w:rsid w:val="00E139BF"/>
    <w:pPr>
      <w:spacing w:after="240" w:line="240" w:lineRule="atLeast"/>
      <w:ind w:left="1134"/>
      <w:jc w:val="both"/>
    </w:pPr>
    <w:rPr>
      <w:rFonts w:ascii="Arial" w:eastAsia="Times New Roman" w:hAnsi="Arial" w:cs="Times New Roman"/>
      <w:sz w:val="20"/>
      <w:szCs w:val="20"/>
      <w:lang w:eastAsia="sk-SK"/>
    </w:rPr>
  </w:style>
  <w:style w:type="paragraph" w:styleId="Odsekzoznamu">
    <w:name w:val="List Paragraph"/>
    <w:aliases w:val="body,Odsek zoznamu2,List Paragraph,Lettre d'introduction,Paragrafo elenco,List Paragraph1,1st level - Bullet List Paragraph,List Paragraph (numbered (a)),List Paragraph11,Medium Grid 1 - Accent 21,Normal bullet 2,Bullet list,Odražka 1"/>
    <w:basedOn w:val="Normlny"/>
    <w:link w:val="OdsekzoznamuChar"/>
    <w:uiPriority w:val="34"/>
    <w:qFormat/>
    <w:rsid w:val="00E139BF"/>
    <w:pPr>
      <w:ind w:left="720"/>
      <w:contextualSpacing/>
    </w:pPr>
    <w:rPr>
      <w:rFonts w:ascii="Times New Roman" w:eastAsia="Times New Roman" w:hAnsi="Times New Roman" w:cs="Times New Roman"/>
      <w:sz w:val="24"/>
      <w:lang w:eastAsia="sk-SK"/>
    </w:rPr>
  </w:style>
  <w:style w:type="character" w:customStyle="1" w:styleId="OdsekzoznamuChar">
    <w:name w:val="Odsek zoznamu Char"/>
    <w:aliases w:val="body Char,Odsek zoznamu2 Char,List Paragraph Char,Lettre d'introduction Char,Paragrafo elenco Char,List Paragraph1 Char,1st level - Bullet List Paragraph Char,List Paragraph (numbered (a)) Char,List Paragraph11 Char,Bullet list Char"/>
    <w:basedOn w:val="Predvolenpsmoodseku"/>
    <w:link w:val="Odsekzoznamu"/>
    <w:uiPriority w:val="34"/>
    <w:qFormat/>
    <w:locked/>
    <w:rsid w:val="00E139BF"/>
    <w:rPr>
      <w:rFonts w:ascii="Times New Roman" w:eastAsia="Times New Roman" w:hAnsi="Times New Roman" w:cs="Times New Roman"/>
      <w:sz w:val="24"/>
      <w:lang w:eastAsia="sk-SK"/>
    </w:rPr>
  </w:style>
  <w:style w:type="paragraph" w:customStyle="1" w:styleId="Default">
    <w:name w:val="Default"/>
    <w:rsid w:val="00E139BF"/>
    <w:pPr>
      <w:autoSpaceDE w:val="0"/>
      <w:autoSpaceDN w:val="0"/>
      <w:adjustRightInd w:val="0"/>
      <w:spacing w:after="0" w:line="240" w:lineRule="auto"/>
    </w:pPr>
    <w:rPr>
      <w:rFonts w:ascii="EUAlbertina" w:eastAsia="Times New Roman" w:hAnsi="EUAlbertina" w:cs="EUAlbertina"/>
      <w:color w:val="000000"/>
      <w:sz w:val="24"/>
      <w:szCs w:val="24"/>
      <w:lang w:eastAsia="sk-SK"/>
    </w:rPr>
  </w:style>
  <w:style w:type="paragraph" w:customStyle="1" w:styleId="Zakladnystyl">
    <w:name w:val="Zakladny styl"/>
    <w:rsid w:val="00E139BF"/>
    <w:pPr>
      <w:autoSpaceDE w:val="0"/>
      <w:autoSpaceDN w:val="0"/>
      <w:spacing w:after="0" w:line="240" w:lineRule="auto"/>
    </w:pPr>
    <w:rPr>
      <w:rFonts w:ascii="Times New Roman" w:eastAsia="Times New Roman" w:hAnsi="Times New Roman" w:cs="Times New Roman"/>
      <w:sz w:val="20"/>
      <w:szCs w:val="20"/>
    </w:rPr>
  </w:style>
  <w:style w:type="paragraph" w:customStyle="1" w:styleId="ManualNumPar1">
    <w:name w:val="Manual NumPar 1"/>
    <w:basedOn w:val="Normlny"/>
    <w:next w:val="Normlny"/>
    <w:link w:val="ListNumberLevel2Char"/>
    <w:rsid w:val="00E139BF"/>
    <w:pPr>
      <w:numPr>
        <w:numId w:val="1"/>
      </w:numPr>
      <w:spacing w:before="120" w:after="120" w:line="240" w:lineRule="auto"/>
      <w:ind w:left="850" w:hanging="850"/>
      <w:jc w:val="both"/>
    </w:pPr>
    <w:rPr>
      <w:rFonts w:ascii="Times New Roman" w:eastAsia="Times New Roman" w:hAnsi="Times New Roman" w:cs="Times New Roman"/>
      <w:sz w:val="24"/>
      <w:szCs w:val="24"/>
      <w:lang w:val="en-GB" w:eastAsia="en-GB"/>
    </w:rPr>
  </w:style>
  <w:style w:type="character" w:customStyle="1" w:styleId="ListNumberLevel2Char">
    <w:name w:val="List Number (Level 2) Char"/>
    <w:link w:val="ManualNumPar1"/>
    <w:locked/>
    <w:rsid w:val="00E139BF"/>
    <w:rPr>
      <w:rFonts w:ascii="Times New Roman" w:eastAsia="Times New Roman" w:hAnsi="Times New Roman" w:cs="Times New Roman"/>
      <w:sz w:val="24"/>
      <w:szCs w:val="24"/>
      <w:lang w:val="en-GB" w:eastAsia="en-GB"/>
    </w:rPr>
  </w:style>
  <w:style w:type="paragraph" w:styleId="Obsah3">
    <w:name w:val="toc 3"/>
    <w:basedOn w:val="Normlny"/>
    <w:next w:val="Normlny"/>
    <w:autoRedefine/>
    <w:uiPriority w:val="39"/>
    <w:unhideWhenUsed/>
    <w:rsid w:val="00E139BF"/>
    <w:pPr>
      <w:spacing w:after="100"/>
      <w:ind w:left="440"/>
    </w:pPr>
  </w:style>
  <w:style w:type="paragraph" w:styleId="Obsah2">
    <w:name w:val="toc 2"/>
    <w:basedOn w:val="Normlny"/>
    <w:next w:val="Normlny"/>
    <w:autoRedefine/>
    <w:uiPriority w:val="39"/>
    <w:unhideWhenUsed/>
    <w:rsid w:val="00E139BF"/>
    <w:pPr>
      <w:spacing w:after="100"/>
      <w:ind w:left="220"/>
    </w:pPr>
  </w:style>
  <w:style w:type="paragraph" w:customStyle="1" w:styleId="1">
    <w:name w:val="1"/>
    <w:basedOn w:val="Normlny"/>
    <w:next w:val="Normlny"/>
    <w:rsid w:val="00E139BF"/>
    <w:pPr>
      <w:spacing w:after="160" w:line="240" w:lineRule="exact"/>
      <w:jc w:val="both"/>
      <w:textAlignment w:val="baseline"/>
    </w:pPr>
    <w:rPr>
      <w:rFonts w:ascii="Tahoma" w:eastAsiaTheme="majorEastAsia" w:hAnsi="Tahoma" w:cstheme="majorBidi"/>
      <w:szCs w:val="20"/>
      <w:lang w:val="en-US" w:bidi="en-US"/>
    </w:rPr>
  </w:style>
  <w:style w:type="paragraph" w:styleId="slovanzoznam">
    <w:name w:val="List Number"/>
    <w:basedOn w:val="Normlny"/>
    <w:semiHidden/>
    <w:rsid w:val="00E139BF"/>
    <w:pPr>
      <w:numPr>
        <w:numId w:val="4"/>
      </w:numPr>
      <w:spacing w:before="120" w:after="120"/>
      <w:jc w:val="both"/>
    </w:pPr>
    <w:rPr>
      <w:rFonts w:asciiTheme="majorHAnsi" w:eastAsiaTheme="majorEastAsia" w:hAnsiTheme="majorHAnsi" w:cstheme="majorBidi"/>
      <w:szCs w:val="20"/>
      <w:lang w:val="en-US" w:bidi="en-US"/>
    </w:rPr>
  </w:style>
  <w:style w:type="paragraph" w:customStyle="1" w:styleId="ListNumberLevel2">
    <w:name w:val="List Number (Level 2)"/>
    <w:basedOn w:val="Normlny"/>
    <w:rsid w:val="00E139BF"/>
    <w:pPr>
      <w:numPr>
        <w:ilvl w:val="1"/>
        <w:numId w:val="4"/>
      </w:numPr>
      <w:spacing w:before="120" w:after="120"/>
      <w:jc w:val="both"/>
    </w:pPr>
    <w:rPr>
      <w:rFonts w:asciiTheme="majorHAnsi" w:eastAsiaTheme="majorEastAsia" w:hAnsiTheme="majorHAnsi" w:cstheme="majorBidi"/>
      <w:szCs w:val="20"/>
      <w:lang w:val="en-US" w:bidi="en-US"/>
    </w:rPr>
  </w:style>
  <w:style w:type="paragraph" w:customStyle="1" w:styleId="ListNumberLevel3">
    <w:name w:val="List Number (Level 3)"/>
    <w:basedOn w:val="Normlny"/>
    <w:rsid w:val="00E139BF"/>
    <w:pPr>
      <w:numPr>
        <w:ilvl w:val="2"/>
        <w:numId w:val="4"/>
      </w:numPr>
      <w:spacing w:before="120" w:after="120"/>
      <w:jc w:val="both"/>
    </w:pPr>
    <w:rPr>
      <w:rFonts w:asciiTheme="majorHAnsi" w:eastAsiaTheme="majorEastAsia" w:hAnsiTheme="majorHAnsi" w:cstheme="majorBidi"/>
      <w:szCs w:val="20"/>
      <w:lang w:val="en-US" w:bidi="en-US"/>
    </w:rPr>
  </w:style>
  <w:style w:type="paragraph" w:customStyle="1" w:styleId="ListNumberLevel4">
    <w:name w:val="List Number (Level 4)"/>
    <w:basedOn w:val="Normlny"/>
    <w:rsid w:val="00E139BF"/>
    <w:pPr>
      <w:numPr>
        <w:ilvl w:val="3"/>
        <w:numId w:val="4"/>
      </w:numPr>
      <w:spacing w:before="120" w:after="120"/>
      <w:jc w:val="both"/>
    </w:pPr>
    <w:rPr>
      <w:rFonts w:asciiTheme="majorHAnsi" w:eastAsiaTheme="majorEastAsia" w:hAnsiTheme="majorHAnsi" w:cstheme="majorBidi"/>
      <w:szCs w:val="20"/>
      <w:lang w:val="en-US" w:bidi="en-US"/>
    </w:rPr>
  </w:style>
  <w:style w:type="paragraph" w:styleId="Textvysvetlivky">
    <w:name w:val="endnote text"/>
    <w:basedOn w:val="Normlny"/>
    <w:link w:val="TextvysvetlivkyChar"/>
    <w:uiPriority w:val="99"/>
    <w:semiHidden/>
    <w:unhideWhenUsed/>
    <w:rsid w:val="00E139BF"/>
    <w:pPr>
      <w:spacing w:after="0" w:line="240" w:lineRule="auto"/>
    </w:pPr>
    <w:rPr>
      <w:rFonts w:ascii="Arial" w:eastAsia="Times New Roman" w:hAnsi="Arial" w:cs="Times New Roman"/>
      <w:sz w:val="20"/>
      <w:szCs w:val="20"/>
      <w:lang w:eastAsia="sk-SK"/>
    </w:rPr>
  </w:style>
  <w:style w:type="character" w:customStyle="1" w:styleId="TextvysvetlivkyChar">
    <w:name w:val="Text vysvetlivky Char"/>
    <w:basedOn w:val="Predvolenpsmoodseku"/>
    <w:link w:val="Textvysvetlivky"/>
    <w:uiPriority w:val="99"/>
    <w:semiHidden/>
    <w:rsid w:val="00E139BF"/>
    <w:rPr>
      <w:rFonts w:ascii="Arial" w:eastAsia="Times New Roman" w:hAnsi="Arial" w:cs="Times New Roman"/>
      <w:sz w:val="20"/>
      <w:szCs w:val="20"/>
      <w:lang w:eastAsia="sk-SK"/>
    </w:rPr>
  </w:style>
  <w:style w:type="character" w:styleId="Odkaznavysvetlivku">
    <w:name w:val="endnote reference"/>
    <w:basedOn w:val="Predvolenpsmoodseku"/>
    <w:uiPriority w:val="99"/>
    <w:semiHidden/>
    <w:unhideWhenUsed/>
    <w:rsid w:val="00E139BF"/>
    <w:rPr>
      <w:rFonts w:cs="Times New Roman"/>
      <w:vertAlign w:val="superscript"/>
    </w:rPr>
  </w:style>
  <w:style w:type="paragraph" w:styleId="Zoznamsodrkami">
    <w:name w:val="List Bullet"/>
    <w:basedOn w:val="Zkladntext"/>
    <w:qFormat/>
    <w:rsid w:val="00E139BF"/>
    <w:pPr>
      <w:numPr>
        <w:numId w:val="5"/>
      </w:numPr>
      <w:spacing w:before="130" w:after="130"/>
    </w:pPr>
    <w:rPr>
      <w:snapToGrid/>
      <w:sz w:val="22"/>
      <w:szCs w:val="20"/>
      <w:lang w:eastAsia="en-US"/>
    </w:rPr>
  </w:style>
  <w:style w:type="paragraph" w:customStyle="1" w:styleId="SRK4">
    <w:name w:val="SRK 4"/>
    <w:basedOn w:val="Nadpis4"/>
    <w:next w:val="Normlny"/>
    <w:qFormat/>
    <w:rsid w:val="00E139BF"/>
    <w:pPr>
      <w:spacing w:line="240" w:lineRule="auto"/>
      <w:jc w:val="both"/>
    </w:pPr>
    <w:rPr>
      <w:rFonts w:ascii="Times New Roman" w:hAnsi="Times New Roman"/>
      <w:i w:val="0"/>
      <w:color w:val="365F91" w:themeColor="accent1" w:themeShade="BF"/>
      <w:sz w:val="24"/>
      <w:szCs w:val="24"/>
      <w:lang w:eastAsia="sk-SK"/>
    </w:rPr>
  </w:style>
  <w:style w:type="paragraph" w:customStyle="1" w:styleId="SRK5">
    <w:name w:val="SRK 5"/>
    <w:basedOn w:val="Nadpis5"/>
    <w:next w:val="Normlny"/>
    <w:qFormat/>
    <w:rsid w:val="00E139BF"/>
    <w:pPr>
      <w:spacing w:line="240" w:lineRule="auto"/>
    </w:pPr>
    <w:rPr>
      <w:rFonts w:ascii="Times New Roman" w:hAnsi="Times New Roman"/>
      <w:b/>
      <w:i/>
      <w:color w:val="365F91" w:themeColor="accent1" w:themeShade="BF"/>
      <w:sz w:val="24"/>
      <w:szCs w:val="24"/>
      <w:lang w:eastAsia="sk-SK"/>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uiPriority w:val="99"/>
    <w:qFormat/>
    <w:rsid w:val="00E139BF"/>
    <w:rPr>
      <w:vertAlign w:val="superscript"/>
    </w:rPr>
  </w:style>
  <w:style w:type="paragraph" w:styleId="Textpoznmkypodiarou">
    <w:name w:val="footnote text"/>
    <w:aliases w:val="Text poznámky pod čiarou 007,Stinking Styles2,Tekst przypisu- dokt,Char Char Char,Char Char Char Char Char Char Char Char Char,Char Char Char Char Char Char Char Char Char Char Char,Char Char Ch,_Poznámka pod čiarou,o,Car, Char4"/>
    <w:basedOn w:val="Normlny"/>
    <w:link w:val="TextpoznmkypodiarouChar"/>
    <w:uiPriority w:val="99"/>
    <w:qFormat/>
    <w:rsid w:val="00E139BF"/>
    <w:pPr>
      <w:spacing w:after="0" w:line="240" w:lineRule="auto"/>
    </w:pPr>
    <w:rPr>
      <w:rFonts w:ascii="Times New Roman" w:eastAsia="Times New Roman" w:hAnsi="Times New Roman" w:cs="Times New Roman"/>
      <w:sz w:val="20"/>
      <w:szCs w:val="20"/>
      <w:lang w:eastAsia="sk-SK"/>
    </w:rPr>
  </w:style>
  <w:style w:type="character" w:customStyle="1" w:styleId="TextpoznmkypodiarouChar">
    <w:name w:val="Text poznámky pod čiarou Char"/>
    <w:aliases w:val="Text poznámky pod čiarou 007 Char,Stinking Styles2 Char,Tekst przypisu- dokt Char,Char Char Char Char,Char Char Char Char Char Char Char Char Char Char,Char Char Char Char Char Char Char Char Char Char Char Char,o Char"/>
    <w:basedOn w:val="Predvolenpsmoodseku"/>
    <w:link w:val="Textpoznmkypodiarou"/>
    <w:uiPriority w:val="99"/>
    <w:qFormat/>
    <w:rsid w:val="00E139BF"/>
    <w:rPr>
      <w:rFonts w:ascii="Times New Roman" w:eastAsia="Times New Roman" w:hAnsi="Times New Roman" w:cs="Times New Roman"/>
      <w:sz w:val="20"/>
      <w:szCs w:val="20"/>
      <w:lang w:eastAsia="sk-SK"/>
    </w:rPr>
  </w:style>
  <w:style w:type="character" w:styleId="slostrany">
    <w:name w:val="page number"/>
    <w:rsid w:val="00E139BF"/>
    <w:rPr>
      <w:rFonts w:ascii="Tahoma" w:hAnsi="Tahoma" w:cs="Tahoma"/>
      <w:b/>
      <w:bCs/>
      <w:lang w:val="sk-SK" w:eastAsia="en-US" w:bidi="ar-SA"/>
    </w:rPr>
  </w:style>
  <w:style w:type="paragraph" w:customStyle="1" w:styleId="NumPar1">
    <w:name w:val="NumPar 1"/>
    <w:basedOn w:val="Normlny"/>
    <w:next w:val="Normlny"/>
    <w:rsid w:val="00E139BF"/>
    <w:pPr>
      <w:tabs>
        <w:tab w:val="num" w:pos="360"/>
        <w:tab w:val="left" w:pos="851"/>
      </w:tabs>
      <w:spacing w:before="120" w:after="120" w:line="240" w:lineRule="auto"/>
      <w:ind w:left="360" w:hanging="360"/>
      <w:jc w:val="both"/>
    </w:pPr>
    <w:rPr>
      <w:rFonts w:ascii="Times New Roman" w:eastAsia="Times New Roman" w:hAnsi="Times New Roman" w:cs="Times New Roman"/>
      <w:sz w:val="24"/>
      <w:szCs w:val="24"/>
      <w:lang w:val="en-GB" w:eastAsia="cs-CZ"/>
    </w:rPr>
  </w:style>
  <w:style w:type="paragraph" w:customStyle="1" w:styleId="SubTitle1">
    <w:name w:val="SubTitle 1"/>
    <w:basedOn w:val="Normlny"/>
    <w:next w:val="Normlny"/>
    <w:rsid w:val="00E139BF"/>
    <w:pPr>
      <w:spacing w:after="240" w:line="240" w:lineRule="auto"/>
      <w:jc w:val="center"/>
    </w:pPr>
    <w:rPr>
      <w:rFonts w:ascii="Times New Roman" w:eastAsia="Times New Roman" w:hAnsi="Times New Roman" w:cs="Times New Roman"/>
      <w:b/>
      <w:sz w:val="40"/>
      <w:szCs w:val="20"/>
      <w:lang w:val="en-GB" w:eastAsia="sk-SK"/>
    </w:rPr>
  </w:style>
  <w:style w:type="paragraph" w:customStyle="1" w:styleId="ciselka">
    <w:name w:val="ciselka"/>
    <w:rsid w:val="00E139BF"/>
    <w:pPr>
      <w:tabs>
        <w:tab w:val="left" w:pos="360"/>
      </w:tabs>
      <w:spacing w:after="0" w:line="360" w:lineRule="auto"/>
      <w:ind w:left="360" w:hanging="360"/>
      <w:jc w:val="both"/>
    </w:pPr>
    <w:rPr>
      <w:rFonts w:ascii="Times New Roman" w:eastAsia="Times New Roman" w:hAnsi="Times New Roman" w:cs="Times New Roman"/>
      <w:sz w:val="24"/>
      <w:szCs w:val="20"/>
      <w:lang w:eastAsia="cs-CZ"/>
    </w:rPr>
  </w:style>
  <w:style w:type="character" w:customStyle="1" w:styleId="Zkladntext2Char">
    <w:name w:val="Základný text 2 Char"/>
    <w:basedOn w:val="Predvolenpsmoodseku"/>
    <w:link w:val="Zkladntext2"/>
    <w:semiHidden/>
    <w:rsid w:val="00E139BF"/>
    <w:rPr>
      <w:rFonts w:ascii="Times New Roman" w:eastAsia="Times New Roman" w:hAnsi="Times New Roman" w:cs="Times New Roman"/>
      <w:b/>
      <w:noProof/>
      <w:sz w:val="24"/>
      <w:szCs w:val="24"/>
      <w:lang w:eastAsia="sk-SK"/>
    </w:rPr>
  </w:style>
  <w:style w:type="paragraph" w:styleId="Zkladntext2">
    <w:name w:val="Body Text 2"/>
    <w:basedOn w:val="Normlny"/>
    <w:link w:val="Zkladntext2Char"/>
    <w:semiHidden/>
    <w:rsid w:val="00E139BF"/>
    <w:pPr>
      <w:spacing w:after="0" w:line="240" w:lineRule="auto"/>
      <w:jc w:val="both"/>
    </w:pPr>
    <w:rPr>
      <w:rFonts w:ascii="Times New Roman" w:eastAsia="Times New Roman" w:hAnsi="Times New Roman" w:cs="Times New Roman"/>
      <w:b/>
      <w:noProof/>
      <w:sz w:val="24"/>
      <w:szCs w:val="24"/>
      <w:lang w:eastAsia="sk-SK"/>
    </w:rPr>
  </w:style>
  <w:style w:type="character" w:customStyle="1" w:styleId="Zkladntext2Char1">
    <w:name w:val="Základný text 2 Char1"/>
    <w:basedOn w:val="Predvolenpsmoodseku"/>
    <w:uiPriority w:val="99"/>
    <w:semiHidden/>
    <w:rsid w:val="00E139BF"/>
  </w:style>
  <w:style w:type="character" w:customStyle="1" w:styleId="ZarkazkladnhotextuChar">
    <w:name w:val="Zarážka základného textu Char"/>
    <w:basedOn w:val="Predvolenpsmoodseku"/>
    <w:link w:val="Zarkazkladnhotextu"/>
    <w:semiHidden/>
    <w:rsid w:val="00E139BF"/>
    <w:rPr>
      <w:rFonts w:ascii="Times New Roman" w:eastAsia="Times New Roman" w:hAnsi="Times New Roman" w:cs="Times New Roman"/>
      <w:snapToGrid w:val="0"/>
      <w:sz w:val="20"/>
      <w:szCs w:val="20"/>
      <w:lang w:eastAsia="en-GB"/>
    </w:rPr>
  </w:style>
  <w:style w:type="paragraph" w:styleId="Zarkazkladnhotextu">
    <w:name w:val="Body Text Indent"/>
    <w:basedOn w:val="Normlny"/>
    <w:link w:val="ZarkazkladnhotextuChar"/>
    <w:semiHidden/>
    <w:rsid w:val="00E139BF"/>
    <w:pPr>
      <w:widowControl w:val="0"/>
      <w:spacing w:after="120" w:line="240" w:lineRule="auto"/>
      <w:ind w:left="283"/>
      <w:jc w:val="both"/>
    </w:pPr>
    <w:rPr>
      <w:rFonts w:ascii="Times New Roman" w:eastAsia="Times New Roman" w:hAnsi="Times New Roman" w:cs="Times New Roman"/>
      <w:snapToGrid w:val="0"/>
      <w:sz w:val="20"/>
      <w:szCs w:val="20"/>
      <w:lang w:eastAsia="en-GB"/>
    </w:rPr>
  </w:style>
  <w:style w:type="character" w:customStyle="1" w:styleId="ZarkazkladnhotextuChar1">
    <w:name w:val="Zarážka základného textu Char1"/>
    <w:basedOn w:val="Predvolenpsmoodseku"/>
    <w:uiPriority w:val="99"/>
    <w:semiHidden/>
    <w:rsid w:val="00E139BF"/>
  </w:style>
  <w:style w:type="paragraph" w:customStyle="1" w:styleId="SubTitle2">
    <w:name w:val="SubTitle 2"/>
    <w:basedOn w:val="Normlny"/>
    <w:rsid w:val="00E139BF"/>
    <w:pPr>
      <w:spacing w:after="240" w:line="240" w:lineRule="auto"/>
      <w:jc w:val="center"/>
    </w:pPr>
    <w:rPr>
      <w:rFonts w:ascii="Times New Roman" w:eastAsia="Times New Roman" w:hAnsi="Times New Roman" w:cs="Times New Roman"/>
      <w:b/>
      <w:sz w:val="32"/>
      <w:szCs w:val="20"/>
      <w:lang w:val="en-GB" w:eastAsia="sk-SK"/>
    </w:rPr>
  </w:style>
  <w:style w:type="paragraph" w:customStyle="1" w:styleId="Char">
    <w:name w:val="Char"/>
    <w:basedOn w:val="Normlny"/>
    <w:rsid w:val="00E139BF"/>
    <w:pPr>
      <w:spacing w:after="160" w:line="240" w:lineRule="exact"/>
    </w:pPr>
    <w:rPr>
      <w:rFonts w:ascii="Tahoma" w:eastAsia="Times New Roman" w:hAnsi="Tahoma" w:cs="Times New Roman"/>
      <w:sz w:val="20"/>
      <w:szCs w:val="20"/>
      <w:lang w:val="en-US"/>
    </w:rPr>
  </w:style>
  <w:style w:type="paragraph" w:customStyle="1" w:styleId="Char1">
    <w:name w:val="Char1"/>
    <w:basedOn w:val="Normlny"/>
    <w:rsid w:val="00E139BF"/>
    <w:pPr>
      <w:spacing w:after="160" w:line="240" w:lineRule="exact"/>
    </w:pPr>
    <w:rPr>
      <w:rFonts w:ascii="Tahoma" w:eastAsia="Times New Roman" w:hAnsi="Tahoma" w:cs="Times New Roman"/>
      <w:sz w:val="20"/>
      <w:szCs w:val="20"/>
      <w:lang w:val="en-US"/>
    </w:rPr>
  </w:style>
  <w:style w:type="paragraph" w:styleId="Obsah4">
    <w:name w:val="toc 4"/>
    <w:basedOn w:val="Normlny"/>
    <w:next w:val="Normlny"/>
    <w:autoRedefine/>
    <w:uiPriority w:val="39"/>
    <w:rsid w:val="00E139BF"/>
    <w:pPr>
      <w:tabs>
        <w:tab w:val="left" w:pos="1134"/>
        <w:tab w:val="right" w:leader="dot" w:pos="9344"/>
      </w:tabs>
      <w:spacing w:after="0" w:line="240" w:lineRule="auto"/>
      <w:ind w:left="284"/>
    </w:pPr>
    <w:rPr>
      <w:rFonts w:ascii="Times New Roman" w:eastAsia="Times New Roman" w:hAnsi="Times New Roman" w:cs="Times New Roman"/>
      <w:sz w:val="20"/>
      <w:szCs w:val="20"/>
      <w:lang w:eastAsia="sk-SK"/>
    </w:rPr>
  </w:style>
  <w:style w:type="paragraph" w:styleId="Obsah5">
    <w:name w:val="toc 5"/>
    <w:basedOn w:val="Normlny"/>
    <w:next w:val="Normlny"/>
    <w:autoRedefine/>
    <w:uiPriority w:val="39"/>
    <w:rsid w:val="00E139BF"/>
    <w:pPr>
      <w:spacing w:after="0" w:line="240" w:lineRule="auto"/>
      <w:ind w:left="720"/>
    </w:pPr>
    <w:rPr>
      <w:rFonts w:ascii="Times New Roman" w:eastAsia="Times New Roman" w:hAnsi="Times New Roman" w:cs="Times New Roman"/>
      <w:sz w:val="20"/>
      <w:szCs w:val="20"/>
      <w:lang w:eastAsia="sk-SK"/>
    </w:rPr>
  </w:style>
  <w:style w:type="paragraph" w:styleId="Obsah6">
    <w:name w:val="toc 6"/>
    <w:basedOn w:val="Normlny"/>
    <w:next w:val="Normlny"/>
    <w:autoRedefine/>
    <w:uiPriority w:val="39"/>
    <w:rsid w:val="00E139BF"/>
    <w:pPr>
      <w:spacing w:after="0" w:line="240" w:lineRule="auto"/>
      <w:ind w:left="960"/>
    </w:pPr>
    <w:rPr>
      <w:rFonts w:ascii="Times New Roman" w:eastAsia="Times New Roman" w:hAnsi="Times New Roman" w:cs="Times New Roman"/>
      <w:sz w:val="20"/>
      <w:szCs w:val="20"/>
      <w:lang w:eastAsia="sk-SK"/>
    </w:rPr>
  </w:style>
  <w:style w:type="paragraph" w:styleId="Obsah7">
    <w:name w:val="toc 7"/>
    <w:basedOn w:val="Normlny"/>
    <w:next w:val="Normlny"/>
    <w:autoRedefine/>
    <w:uiPriority w:val="39"/>
    <w:rsid w:val="00E139BF"/>
    <w:pPr>
      <w:spacing w:after="0" w:line="240" w:lineRule="auto"/>
      <w:ind w:left="1200"/>
    </w:pPr>
    <w:rPr>
      <w:rFonts w:ascii="Times New Roman" w:eastAsia="Times New Roman" w:hAnsi="Times New Roman" w:cs="Times New Roman"/>
      <w:sz w:val="20"/>
      <w:szCs w:val="20"/>
      <w:lang w:eastAsia="sk-SK"/>
    </w:rPr>
  </w:style>
  <w:style w:type="paragraph" w:styleId="Obsah8">
    <w:name w:val="toc 8"/>
    <w:basedOn w:val="Normlny"/>
    <w:next w:val="Normlny"/>
    <w:autoRedefine/>
    <w:uiPriority w:val="39"/>
    <w:rsid w:val="00E139BF"/>
    <w:pPr>
      <w:spacing w:after="0" w:line="240" w:lineRule="auto"/>
      <w:ind w:left="1440"/>
    </w:pPr>
    <w:rPr>
      <w:rFonts w:ascii="Times New Roman" w:eastAsia="Times New Roman" w:hAnsi="Times New Roman" w:cs="Times New Roman"/>
      <w:sz w:val="20"/>
      <w:szCs w:val="20"/>
      <w:lang w:eastAsia="sk-SK"/>
    </w:rPr>
  </w:style>
  <w:style w:type="paragraph" w:styleId="Obsah9">
    <w:name w:val="toc 9"/>
    <w:basedOn w:val="Normlny"/>
    <w:next w:val="Normlny"/>
    <w:autoRedefine/>
    <w:uiPriority w:val="39"/>
    <w:rsid w:val="00E139BF"/>
    <w:pPr>
      <w:spacing w:after="0" w:line="240" w:lineRule="auto"/>
      <w:ind w:left="1680"/>
    </w:pPr>
    <w:rPr>
      <w:rFonts w:ascii="Times New Roman" w:eastAsia="Times New Roman" w:hAnsi="Times New Roman" w:cs="Times New Roman"/>
      <w:sz w:val="20"/>
      <w:szCs w:val="20"/>
      <w:lang w:eastAsia="sk-SK"/>
    </w:rPr>
  </w:style>
  <w:style w:type="character" w:customStyle="1" w:styleId="Zarkazkladnhotextu3Char">
    <w:name w:val="Zarážka základného textu 3 Char"/>
    <w:basedOn w:val="Predvolenpsmoodseku"/>
    <w:link w:val="Zarkazkladnhotextu3"/>
    <w:semiHidden/>
    <w:rsid w:val="00E139BF"/>
    <w:rPr>
      <w:rFonts w:ascii="Times New Roman" w:eastAsia="Times New Roman" w:hAnsi="Times New Roman" w:cs="Times New Roman"/>
      <w:color w:val="FF0000"/>
      <w:sz w:val="24"/>
      <w:szCs w:val="24"/>
      <w:lang w:eastAsia="sk-SK"/>
    </w:rPr>
  </w:style>
  <w:style w:type="paragraph" w:styleId="Zarkazkladnhotextu3">
    <w:name w:val="Body Text Indent 3"/>
    <w:basedOn w:val="Normlny"/>
    <w:link w:val="Zarkazkladnhotextu3Char"/>
    <w:semiHidden/>
    <w:rsid w:val="00E139BF"/>
    <w:pPr>
      <w:spacing w:after="0" w:line="240" w:lineRule="auto"/>
      <w:ind w:firstLine="360"/>
      <w:jc w:val="both"/>
    </w:pPr>
    <w:rPr>
      <w:rFonts w:ascii="Times New Roman" w:eastAsia="Times New Roman" w:hAnsi="Times New Roman" w:cs="Times New Roman"/>
      <w:color w:val="FF0000"/>
      <w:sz w:val="24"/>
      <w:szCs w:val="24"/>
      <w:lang w:eastAsia="sk-SK"/>
    </w:rPr>
  </w:style>
  <w:style w:type="character" w:customStyle="1" w:styleId="Zarkazkladnhotextu3Char1">
    <w:name w:val="Zarážka základného textu 3 Char1"/>
    <w:basedOn w:val="Predvolenpsmoodseku"/>
    <w:uiPriority w:val="99"/>
    <w:semiHidden/>
    <w:rsid w:val="00E139BF"/>
    <w:rPr>
      <w:sz w:val="16"/>
      <w:szCs w:val="16"/>
    </w:rPr>
  </w:style>
  <w:style w:type="paragraph" w:customStyle="1" w:styleId="Point3">
    <w:name w:val="Point 3"/>
    <w:basedOn w:val="Normlny"/>
    <w:rsid w:val="00E139BF"/>
    <w:pPr>
      <w:spacing w:before="120" w:after="120" w:line="240" w:lineRule="auto"/>
      <w:ind w:left="2551" w:hanging="567"/>
      <w:jc w:val="both"/>
    </w:pPr>
    <w:rPr>
      <w:rFonts w:ascii="Times New Roman" w:eastAsia="Times New Roman" w:hAnsi="Times New Roman" w:cs="Times New Roman"/>
      <w:sz w:val="24"/>
      <w:szCs w:val="24"/>
      <w:lang w:val="en-GB" w:eastAsia="de-DE"/>
    </w:rPr>
  </w:style>
  <w:style w:type="character" w:customStyle="1" w:styleId="PredmetkomentraChar">
    <w:name w:val="Predmet komentára Char"/>
    <w:basedOn w:val="TextkomentraChar"/>
    <w:link w:val="Predmetkomentra"/>
    <w:semiHidden/>
    <w:rsid w:val="00E139BF"/>
    <w:rPr>
      <w:rFonts w:ascii="Times New Roman" w:eastAsia="Times New Roman" w:hAnsi="Times New Roman" w:cs="Times New Roman"/>
      <w:b/>
      <w:bCs/>
      <w:snapToGrid w:val="0"/>
      <w:sz w:val="20"/>
      <w:szCs w:val="24"/>
      <w:lang w:eastAsia="sk-SK"/>
    </w:rPr>
  </w:style>
  <w:style w:type="paragraph" w:styleId="Predmetkomentra">
    <w:name w:val="annotation subject"/>
    <w:basedOn w:val="Textkomentra"/>
    <w:next w:val="Textkomentra"/>
    <w:link w:val="PredmetkomentraChar"/>
    <w:semiHidden/>
    <w:rsid w:val="00E139BF"/>
    <w:pPr>
      <w:spacing w:before="0" w:after="0"/>
      <w:jc w:val="left"/>
    </w:pPr>
    <w:rPr>
      <w:b/>
      <w:bCs/>
      <w:lang w:eastAsia="sk-SK"/>
    </w:rPr>
  </w:style>
  <w:style w:type="character" w:customStyle="1" w:styleId="PredmetkomentraChar1">
    <w:name w:val="Predmet komentára Char1"/>
    <w:basedOn w:val="TextkomentraChar"/>
    <w:uiPriority w:val="99"/>
    <w:semiHidden/>
    <w:rsid w:val="00E139BF"/>
    <w:rPr>
      <w:rFonts w:ascii="Times New Roman" w:eastAsia="Times New Roman" w:hAnsi="Times New Roman" w:cs="Times New Roman"/>
      <w:b/>
      <w:bCs/>
      <w:snapToGrid w:val="0"/>
      <w:sz w:val="20"/>
      <w:szCs w:val="24"/>
      <w:lang w:eastAsia="en-GB"/>
    </w:rPr>
  </w:style>
  <w:style w:type="paragraph" w:customStyle="1" w:styleId="Point0">
    <w:name w:val="Point 0"/>
    <w:basedOn w:val="Normlny"/>
    <w:rsid w:val="00E139BF"/>
    <w:pPr>
      <w:spacing w:before="120" w:after="120" w:line="240" w:lineRule="auto"/>
      <w:ind w:left="850" w:hanging="850"/>
      <w:jc w:val="both"/>
    </w:pPr>
    <w:rPr>
      <w:rFonts w:ascii="Times New Roman" w:eastAsia="Times New Roman" w:hAnsi="Times New Roman" w:cs="Times New Roman"/>
      <w:sz w:val="24"/>
      <w:szCs w:val="24"/>
      <w:lang w:val="en-GB" w:eastAsia="en-GB"/>
    </w:rPr>
  </w:style>
  <w:style w:type="paragraph" w:customStyle="1" w:styleId="tlNadpis1Vetkypsmenvek">
    <w:name w:val="Štýl Nadpis 1 + Všetky písmená veľké"/>
    <w:basedOn w:val="Nadpis1"/>
    <w:rsid w:val="00E139BF"/>
    <w:pPr>
      <w:keepLines w:val="0"/>
      <w:tabs>
        <w:tab w:val="num" w:pos="432"/>
      </w:tabs>
      <w:spacing w:before="0" w:line="240" w:lineRule="auto"/>
      <w:ind w:left="432" w:hanging="432"/>
    </w:pPr>
    <w:rPr>
      <w:rFonts w:ascii="Times New Roman" w:eastAsia="Times New Roman" w:hAnsi="Times New Roman" w:cs="Times New Roman"/>
      <w:color w:val="auto"/>
      <w:spacing w:val="30"/>
      <w:sz w:val="16"/>
      <w:lang w:eastAsia="sk-SK"/>
    </w:rPr>
  </w:style>
  <w:style w:type="paragraph" w:customStyle="1" w:styleId="tlNadpis1VetkypsmenvekPodaokraja">
    <w:name w:val="Štýl Nadpis 1 + Všetky písmená veľké Podľa okraja"/>
    <w:basedOn w:val="Nadpis1"/>
    <w:rsid w:val="00E139BF"/>
    <w:pPr>
      <w:keepLines w:val="0"/>
      <w:tabs>
        <w:tab w:val="num" w:pos="432"/>
      </w:tabs>
      <w:spacing w:before="0" w:line="240" w:lineRule="auto"/>
      <w:ind w:left="432" w:hanging="432"/>
      <w:jc w:val="both"/>
    </w:pPr>
    <w:rPr>
      <w:rFonts w:ascii="Times New Roman" w:eastAsia="Times New Roman" w:hAnsi="Times New Roman" w:cs="Times New Roman"/>
      <w:color w:val="auto"/>
      <w:spacing w:val="30"/>
      <w:szCs w:val="20"/>
      <w:lang w:eastAsia="sk-SK"/>
    </w:rPr>
  </w:style>
  <w:style w:type="paragraph" w:customStyle="1" w:styleId="tlNadpis4Podaokraja">
    <w:name w:val="Štýl Nadpis 4 + Podľa okraja"/>
    <w:basedOn w:val="Nadpis4"/>
    <w:rsid w:val="00E139BF"/>
    <w:pPr>
      <w:keepLines w:val="0"/>
      <w:numPr>
        <w:ilvl w:val="3"/>
      </w:numPr>
      <w:tabs>
        <w:tab w:val="num" w:pos="864"/>
      </w:tabs>
      <w:spacing w:before="0" w:line="240" w:lineRule="auto"/>
      <w:ind w:left="709" w:hanging="709"/>
      <w:jc w:val="both"/>
    </w:pPr>
    <w:rPr>
      <w:rFonts w:ascii="Times New Roman" w:eastAsia="Times New Roman" w:hAnsi="Times New Roman" w:cs="Times New Roman"/>
      <w:bCs w:val="0"/>
      <w:i w:val="0"/>
      <w:iCs w:val="0"/>
      <w:color w:val="auto"/>
      <w:sz w:val="24"/>
      <w:szCs w:val="20"/>
      <w:lang w:eastAsia="sk-SK"/>
    </w:rPr>
  </w:style>
  <w:style w:type="paragraph" w:customStyle="1" w:styleId="CharCharCharCharCharCharCharCharCharCharCharCharCharCharCharCharCharCharCharCharCharCharCharCharCharChar1CharCharCharCharCharChar">
    <w:name w:val="Char Char Char Char Char Char Char Char Char Char Char Char Char Char Char Char Char Char Char Char Char Char Char Char Char Char1 Char Char Char Char Char Char"/>
    <w:basedOn w:val="Nadpis2"/>
    <w:rsid w:val="00E139BF"/>
    <w:pPr>
      <w:keepLines w:val="0"/>
      <w:tabs>
        <w:tab w:val="num" w:pos="860"/>
      </w:tabs>
      <w:spacing w:before="240" w:after="160" w:line="240" w:lineRule="exact"/>
      <w:ind w:left="860" w:hanging="576"/>
    </w:pPr>
    <w:rPr>
      <w:rFonts w:ascii="Tahoma" w:eastAsia="Times New Roman" w:hAnsi="Tahoma" w:cs="Tahoma"/>
      <w:sz w:val="20"/>
      <w:szCs w:val="20"/>
    </w:rPr>
  </w:style>
  <w:style w:type="paragraph" w:customStyle="1" w:styleId="NadpisCO4">
    <w:name w:val="Nadpis_CO_4"/>
    <w:basedOn w:val="Normlny"/>
    <w:autoRedefine/>
    <w:rsid w:val="00E139BF"/>
    <w:pPr>
      <w:spacing w:after="0" w:line="240" w:lineRule="auto"/>
      <w:jc w:val="both"/>
    </w:pPr>
    <w:rPr>
      <w:rFonts w:ascii="Arial Narrow" w:eastAsia="Times New Roman" w:hAnsi="Arial Narrow" w:cs="Arial Narrow"/>
      <w:lang w:eastAsia="sk-SK"/>
    </w:rPr>
  </w:style>
  <w:style w:type="paragraph" w:customStyle="1" w:styleId="CharChar">
    <w:name w:val="Char Char"/>
    <w:basedOn w:val="Normlny"/>
    <w:next w:val="Normlny"/>
    <w:rsid w:val="00E139BF"/>
    <w:pPr>
      <w:spacing w:after="160" w:line="240" w:lineRule="exact"/>
    </w:pPr>
    <w:rPr>
      <w:rFonts w:ascii="Arial" w:eastAsia="Times New Roman" w:hAnsi="Arial" w:cs="Times New Roman"/>
      <w:szCs w:val="20"/>
      <w:lang w:val="en-US"/>
    </w:rPr>
  </w:style>
  <w:style w:type="paragraph" w:customStyle="1" w:styleId="CharCharCharCharCharCharCharCharCharCharCharCharCharCharCharCharCharCharCharCharCharCharCharCharCharChar">
    <w:name w:val="Char Char Char Char Char Char Char Char Char Char Char Char Char Char Char Char Char Char Char Char Char Char Char Char Char Char"/>
    <w:basedOn w:val="Normlny"/>
    <w:rsid w:val="00E139BF"/>
    <w:pPr>
      <w:spacing w:after="160" w:line="240" w:lineRule="exact"/>
    </w:pPr>
    <w:rPr>
      <w:rFonts w:ascii="Tahoma" w:eastAsia="Times New Roman" w:hAnsi="Tahoma" w:cs="Times New Roman"/>
      <w:sz w:val="20"/>
      <w:szCs w:val="20"/>
    </w:rPr>
  </w:style>
  <w:style w:type="paragraph" w:customStyle="1" w:styleId="ListDash3">
    <w:name w:val="List Dash 3"/>
    <w:basedOn w:val="Normlny"/>
    <w:rsid w:val="00E139BF"/>
    <w:pPr>
      <w:numPr>
        <w:numId w:val="6"/>
      </w:numPr>
      <w:spacing w:before="120" w:after="120" w:line="240" w:lineRule="auto"/>
      <w:jc w:val="both"/>
    </w:pPr>
    <w:rPr>
      <w:rFonts w:ascii="Times New Roman" w:eastAsia="Times New Roman" w:hAnsi="Times New Roman" w:cs="Times New Roman"/>
      <w:snapToGrid w:val="0"/>
      <w:sz w:val="24"/>
      <w:szCs w:val="24"/>
      <w:lang w:eastAsia="en-GB"/>
    </w:rPr>
  </w:style>
  <w:style w:type="paragraph" w:customStyle="1" w:styleId="Nadpis2ArrialNarrow">
    <w:name w:val="Nadpis 2+Arrial Narrow"/>
    <w:basedOn w:val="Nadpis2"/>
    <w:rsid w:val="00E139BF"/>
    <w:pPr>
      <w:keepLines w:val="0"/>
      <w:spacing w:before="240" w:after="60" w:line="240" w:lineRule="auto"/>
    </w:pPr>
    <w:rPr>
      <w:rFonts w:ascii="Arial Narrow" w:eastAsia="Times New Roman" w:hAnsi="Arial Narrow" w:cs="Arial Narrow"/>
      <w:sz w:val="24"/>
      <w:szCs w:val="24"/>
      <w:lang w:eastAsia="sk-SK"/>
    </w:rPr>
  </w:style>
  <w:style w:type="paragraph" w:customStyle="1" w:styleId="Char2">
    <w:name w:val="Char2"/>
    <w:basedOn w:val="Normlny"/>
    <w:uiPriority w:val="99"/>
    <w:rsid w:val="00E139BF"/>
    <w:pPr>
      <w:spacing w:after="160" w:line="240" w:lineRule="exact"/>
    </w:pPr>
    <w:rPr>
      <w:rFonts w:ascii="Tahoma" w:eastAsia="Times New Roman" w:hAnsi="Tahoma" w:cs="Tahoma"/>
      <w:sz w:val="20"/>
      <w:szCs w:val="20"/>
      <w:lang w:val="en-US"/>
    </w:rPr>
  </w:style>
  <w:style w:type="paragraph" w:customStyle="1" w:styleId="tlNadpis3Podaokraja">
    <w:name w:val="Štýl Nadpis 3 + Podľa okraja"/>
    <w:basedOn w:val="Nadpis3"/>
    <w:rsid w:val="00E139BF"/>
    <w:pPr>
      <w:keepLines w:val="0"/>
      <w:numPr>
        <w:ilvl w:val="2"/>
      </w:numPr>
      <w:tabs>
        <w:tab w:val="num" w:pos="1620"/>
      </w:tabs>
      <w:spacing w:before="0" w:after="120" w:line="240" w:lineRule="auto"/>
      <w:ind w:left="1620" w:hanging="720"/>
      <w:jc w:val="both"/>
    </w:pPr>
    <w:rPr>
      <w:rFonts w:eastAsia="Times New Roman" w:cs="Times New Roman"/>
      <w:sz w:val="24"/>
      <w:szCs w:val="20"/>
      <w:lang w:eastAsia="sk-SK"/>
    </w:rPr>
  </w:style>
  <w:style w:type="paragraph" w:customStyle="1" w:styleId="Text1">
    <w:name w:val="Text 1"/>
    <w:basedOn w:val="Normlny"/>
    <w:rsid w:val="00E139BF"/>
    <w:pPr>
      <w:spacing w:before="120" w:after="120" w:line="240" w:lineRule="auto"/>
      <w:ind w:left="850"/>
      <w:jc w:val="both"/>
    </w:pPr>
    <w:rPr>
      <w:rFonts w:ascii="Times New Roman" w:eastAsia="Times New Roman" w:hAnsi="Times New Roman" w:cs="Times New Roman"/>
      <w:snapToGrid w:val="0"/>
      <w:sz w:val="24"/>
      <w:szCs w:val="24"/>
      <w:lang w:eastAsia="en-GB"/>
    </w:rPr>
  </w:style>
  <w:style w:type="paragraph" w:customStyle="1" w:styleId="CharChar1CharCharCharCharCharCharChar1CharChar1CharCharChar">
    <w:name w:val="Char Char1 Char Char Char Char Char Char Char1 Char Char1 Char Char Char"/>
    <w:basedOn w:val="Normlny"/>
    <w:next w:val="Normlny"/>
    <w:rsid w:val="00E139BF"/>
    <w:pPr>
      <w:spacing w:after="160" w:line="240" w:lineRule="exact"/>
      <w:jc w:val="both"/>
      <w:textAlignment w:val="baseline"/>
    </w:pPr>
    <w:rPr>
      <w:rFonts w:ascii="Tahoma" w:eastAsia="Times New Roman" w:hAnsi="Tahoma" w:cs="Times New Roman"/>
      <w:sz w:val="24"/>
      <w:szCs w:val="20"/>
      <w:lang w:val="en-US"/>
    </w:rPr>
  </w:style>
  <w:style w:type="paragraph" w:customStyle="1" w:styleId="CharChar1">
    <w:name w:val="Char Char1"/>
    <w:basedOn w:val="Normlny"/>
    <w:rsid w:val="00E139BF"/>
    <w:pPr>
      <w:spacing w:after="160" w:line="240" w:lineRule="exact"/>
    </w:pPr>
    <w:rPr>
      <w:rFonts w:ascii="Tahoma" w:eastAsia="Times New Roman" w:hAnsi="Tahoma" w:cs="Tahoma"/>
      <w:sz w:val="20"/>
      <w:szCs w:val="20"/>
    </w:rPr>
  </w:style>
  <w:style w:type="character" w:styleId="Zvraznenie">
    <w:name w:val="Emphasis"/>
    <w:qFormat/>
    <w:rsid w:val="00E139BF"/>
    <w:rPr>
      <w:rFonts w:ascii="Tahoma" w:hAnsi="Tahoma" w:cs="Tahoma"/>
      <w:b/>
      <w:bCs/>
      <w:i/>
      <w:iCs/>
      <w:lang w:val="sk-SK" w:eastAsia="en-US" w:bidi="ar-SA"/>
    </w:rPr>
  </w:style>
  <w:style w:type="character" w:customStyle="1" w:styleId="truktradokumentuChar">
    <w:name w:val="Štruktúra dokumentu Char"/>
    <w:basedOn w:val="Predvolenpsmoodseku"/>
    <w:link w:val="truktradokumentu"/>
    <w:semiHidden/>
    <w:rsid w:val="00E139BF"/>
    <w:rPr>
      <w:rFonts w:ascii="Tahoma" w:eastAsia="Times New Roman" w:hAnsi="Tahoma" w:cs="Tahoma"/>
      <w:sz w:val="24"/>
      <w:szCs w:val="24"/>
      <w:shd w:val="clear" w:color="auto" w:fill="000080"/>
      <w:lang w:eastAsia="sk-SK"/>
    </w:rPr>
  </w:style>
  <w:style w:type="paragraph" w:styleId="truktradokumentu">
    <w:name w:val="Document Map"/>
    <w:basedOn w:val="Normlny"/>
    <w:link w:val="truktradokumentuChar"/>
    <w:semiHidden/>
    <w:rsid w:val="00E139BF"/>
    <w:pPr>
      <w:shd w:val="clear" w:color="auto" w:fill="000080"/>
      <w:spacing w:after="0" w:line="240" w:lineRule="auto"/>
    </w:pPr>
    <w:rPr>
      <w:rFonts w:ascii="Tahoma" w:eastAsia="Times New Roman" w:hAnsi="Tahoma" w:cs="Tahoma"/>
      <w:sz w:val="24"/>
      <w:szCs w:val="24"/>
      <w:lang w:eastAsia="sk-SK"/>
    </w:rPr>
  </w:style>
  <w:style w:type="character" w:customStyle="1" w:styleId="truktradokumentuChar1">
    <w:name w:val="Štruktúra dokumentu Char1"/>
    <w:basedOn w:val="Predvolenpsmoodseku"/>
    <w:uiPriority w:val="99"/>
    <w:semiHidden/>
    <w:rsid w:val="00E139BF"/>
    <w:rPr>
      <w:rFonts w:ascii="Tahoma" w:hAnsi="Tahoma" w:cs="Tahoma"/>
      <w:sz w:val="16"/>
      <w:szCs w:val="16"/>
    </w:rPr>
  </w:style>
  <w:style w:type="paragraph" w:customStyle="1" w:styleId="CharCharCharCharCharCharCharCharCharCharCharCharCharCharCharCharCharCharCharCharCharCharCharCharChar">
    <w:name w:val="Char Char Char Char Char Char Char Char Char Char Char Char Char Char Char Char Char Char Char Char Char Char Char Char Char"/>
    <w:basedOn w:val="Normlny"/>
    <w:rsid w:val="00E139BF"/>
    <w:pPr>
      <w:spacing w:after="160" w:line="240" w:lineRule="exact"/>
    </w:pPr>
    <w:rPr>
      <w:rFonts w:ascii="Tahoma" w:eastAsia="Times New Roman" w:hAnsi="Tahoma" w:cs="Tahoma"/>
      <w:sz w:val="20"/>
      <w:szCs w:val="20"/>
    </w:rPr>
  </w:style>
  <w:style w:type="paragraph" w:customStyle="1" w:styleId="tlNadpis2erven">
    <w:name w:val="Štýl Nadpis 2 + Červená"/>
    <w:basedOn w:val="Nadpis2"/>
    <w:rsid w:val="00E139BF"/>
    <w:pPr>
      <w:keepLines w:val="0"/>
      <w:tabs>
        <w:tab w:val="num" w:pos="860"/>
      </w:tabs>
      <w:spacing w:before="240" w:after="120" w:line="240" w:lineRule="auto"/>
      <w:ind w:left="860" w:hanging="576"/>
    </w:pPr>
    <w:rPr>
      <w:rFonts w:eastAsia="Times New Roman"/>
      <w:sz w:val="24"/>
      <w:szCs w:val="24"/>
      <w:lang w:eastAsia="sk-SK"/>
    </w:rPr>
  </w:style>
  <w:style w:type="paragraph" w:customStyle="1" w:styleId="tlNadpis4">
    <w:name w:val="Štýl Nadpis 4 +"/>
    <w:basedOn w:val="Nadpis4"/>
    <w:rsid w:val="00E139BF"/>
    <w:pPr>
      <w:keepLines w:val="0"/>
      <w:numPr>
        <w:ilvl w:val="3"/>
      </w:numPr>
      <w:tabs>
        <w:tab w:val="num" w:pos="864"/>
      </w:tabs>
      <w:spacing w:before="0" w:line="240" w:lineRule="auto"/>
      <w:ind w:left="864" w:hanging="864"/>
    </w:pPr>
    <w:rPr>
      <w:rFonts w:ascii="Times New Roman" w:eastAsia="Times New Roman" w:hAnsi="Times New Roman" w:cs="Times New Roman"/>
      <w:color w:val="auto"/>
      <w:sz w:val="24"/>
      <w:szCs w:val="24"/>
      <w:lang w:eastAsia="sk-SK"/>
    </w:rPr>
  </w:style>
  <w:style w:type="character" w:customStyle="1" w:styleId="tlNadpis4Char">
    <w:name w:val="Štýl Nadpis 4 + Char"/>
    <w:rsid w:val="00E139BF"/>
    <w:rPr>
      <w:rFonts w:ascii="Times New Roman" w:eastAsia="Times New Roman" w:hAnsi="Times New Roman" w:cs="Times New Roman"/>
      <w:b/>
      <w:bCs/>
      <w:i/>
      <w:iCs/>
      <w:sz w:val="24"/>
      <w:szCs w:val="24"/>
      <w:lang w:eastAsia="sk-SK"/>
    </w:rPr>
  </w:style>
  <w:style w:type="paragraph" w:customStyle="1" w:styleId="tlNadpis41">
    <w:name w:val="Štýl Nadpis 4 +1"/>
    <w:basedOn w:val="Nadpis4"/>
    <w:rsid w:val="00E139BF"/>
    <w:pPr>
      <w:keepLines w:val="0"/>
      <w:numPr>
        <w:ilvl w:val="3"/>
      </w:numPr>
      <w:tabs>
        <w:tab w:val="num" w:pos="864"/>
      </w:tabs>
      <w:spacing w:before="0" w:line="240" w:lineRule="auto"/>
      <w:ind w:left="864" w:hanging="864"/>
    </w:pPr>
    <w:rPr>
      <w:rFonts w:ascii="Times New Roman" w:eastAsia="Times New Roman" w:hAnsi="Times New Roman" w:cs="Times New Roman"/>
      <w:i w:val="0"/>
      <w:color w:val="auto"/>
      <w:sz w:val="24"/>
      <w:szCs w:val="24"/>
      <w:lang w:eastAsia="sk-SK"/>
    </w:rPr>
  </w:style>
  <w:style w:type="character" w:customStyle="1" w:styleId="tlNadpis41Char">
    <w:name w:val="Štýl Nadpis 4 +1 Char"/>
    <w:rsid w:val="00E139BF"/>
    <w:rPr>
      <w:rFonts w:ascii="Times New Roman" w:eastAsia="Times New Roman" w:hAnsi="Times New Roman" w:cs="Times New Roman"/>
      <w:b/>
      <w:bCs/>
      <w:iCs/>
      <w:sz w:val="24"/>
      <w:szCs w:val="24"/>
      <w:lang w:eastAsia="sk-SK"/>
    </w:rPr>
  </w:style>
  <w:style w:type="paragraph" w:customStyle="1" w:styleId="titulok">
    <w:name w:val="titulok"/>
    <w:basedOn w:val="Normlny"/>
    <w:rsid w:val="00E139BF"/>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Revzia">
    <w:name w:val="Revision"/>
    <w:hidden/>
    <w:uiPriority w:val="99"/>
    <w:semiHidden/>
    <w:rsid w:val="00E139BF"/>
    <w:pPr>
      <w:spacing w:after="0" w:line="240" w:lineRule="auto"/>
    </w:pPr>
  </w:style>
  <w:style w:type="numbering" w:customStyle="1" w:styleId="tl1">
    <w:name w:val="Štýl1"/>
    <w:uiPriority w:val="99"/>
    <w:rsid w:val="00E139BF"/>
    <w:pPr>
      <w:numPr>
        <w:numId w:val="7"/>
      </w:numPr>
    </w:pPr>
  </w:style>
  <w:style w:type="paragraph" w:styleId="Zoznamsodrkami2">
    <w:name w:val="List Bullet 2"/>
    <w:basedOn w:val="Normlny"/>
    <w:uiPriority w:val="99"/>
    <w:semiHidden/>
    <w:unhideWhenUsed/>
    <w:rsid w:val="00516094"/>
    <w:pPr>
      <w:numPr>
        <w:numId w:val="11"/>
      </w:numPr>
      <w:contextualSpacing/>
    </w:pPr>
  </w:style>
  <w:style w:type="character" w:styleId="Siln">
    <w:name w:val="Strong"/>
    <w:basedOn w:val="Predvolenpsmoodseku"/>
    <w:uiPriority w:val="22"/>
    <w:qFormat/>
    <w:rsid w:val="00516094"/>
    <w:rPr>
      <w:b/>
      <w:bCs/>
    </w:rPr>
  </w:style>
  <w:style w:type="paragraph" w:styleId="Popis">
    <w:name w:val="caption"/>
    <w:basedOn w:val="Normlny"/>
    <w:next w:val="Normlny"/>
    <w:uiPriority w:val="35"/>
    <w:unhideWhenUsed/>
    <w:qFormat/>
    <w:rsid w:val="00516094"/>
    <w:pPr>
      <w:spacing w:line="240" w:lineRule="auto"/>
    </w:pPr>
    <w:rPr>
      <w:i/>
      <w:iCs/>
      <w:color w:val="1F497D" w:themeColor="text2"/>
      <w:sz w:val="18"/>
      <w:szCs w:val="18"/>
    </w:rPr>
  </w:style>
  <w:style w:type="character" w:customStyle="1" w:styleId="q4iawc">
    <w:name w:val="q4iawc"/>
    <w:basedOn w:val="Predvolenpsmoodseku"/>
    <w:rsid w:val="00516094"/>
  </w:style>
  <w:style w:type="character" w:styleId="Intenzvnyodkaz">
    <w:name w:val="Intense Reference"/>
    <w:basedOn w:val="Predvolenpsmoodseku"/>
    <w:uiPriority w:val="32"/>
    <w:qFormat/>
    <w:rsid w:val="00516094"/>
    <w:rPr>
      <w:b/>
      <w:bCs/>
      <w:smallCaps/>
      <w:color w:val="4F81BD" w:themeColor="accent1"/>
      <w:spacing w:val="5"/>
    </w:rPr>
  </w:style>
  <w:style w:type="character" w:customStyle="1" w:styleId="Nevyrieenzmienka1">
    <w:name w:val="Nevyriešená zmienka1"/>
    <w:basedOn w:val="Predvolenpsmoodseku"/>
    <w:uiPriority w:val="99"/>
    <w:semiHidden/>
    <w:unhideWhenUsed/>
    <w:rsid w:val="00516094"/>
    <w:rPr>
      <w:color w:val="605E5C"/>
      <w:shd w:val="clear" w:color="auto" w:fill="E1DFDD"/>
    </w:rPr>
  </w:style>
  <w:style w:type="numbering" w:customStyle="1" w:styleId="tl2">
    <w:name w:val="Štýl2"/>
    <w:uiPriority w:val="99"/>
    <w:rsid w:val="00516094"/>
    <w:pPr>
      <w:numPr>
        <w:numId w:val="22"/>
      </w:numPr>
    </w:pPr>
  </w:style>
  <w:style w:type="numbering" w:customStyle="1" w:styleId="tl3">
    <w:name w:val="Štýl3"/>
    <w:uiPriority w:val="99"/>
    <w:rsid w:val="00516094"/>
    <w:pPr>
      <w:numPr>
        <w:numId w:val="23"/>
      </w:numPr>
    </w:pPr>
  </w:style>
  <w:style w:type="numbering" w:customStyle="1" w:styleId="tl4">
    <w:name w:val="Štýl4"/>
    <w:uiPriority w:val="99"/>
    <w:rsid w:val="00516094"/>
    <w:pPr>
      <w:numPr>
        <w:numId w:val="26"/>
      </w:numPr>
    </w:pPr>
  </w:style>
  <w:style w:type="numbering" w:customStyle="1" w:styleId="tl5">
    <w:name w:val="Štýl5"/>
    <w:uiPriority w:val="99"/>
    <w:rsid w:val="00516094"/>
    <w:pPr>
      <w:numPr>
        <w:numId w:val="27"/>
      </w:numPr>
    </w:pPr>
  </w:style>
  <w:style w:type="character" w:styleId="PouitHypertextovPrepojenie">
    <w:name w:val="FollowedHyperlink"/>
    <w:basedOn w:val="Predvolenpsmoodseku"/>
    <w:uiPriority w:val="99"/>
    <w:semiHidden/>
    <w:unhideWhenUsed/>
    <w:rsid w:val="0069018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751071">
      <w:bodyDiv w:val="1"/>
      <w:marLeft w:val="0"/>
      <w:marRight w:val="0"/>
      <w:marTop w:val="0"/>
      <w:marBottom w:val="0"/>
      <w:divBdr>
        <w:top w:val="none" w:sz="0" w:space="0" w:color="auto"/>
        <w:left w:val="none" w:sz="0" w:space="0" w:color="auto"/>
        <w:bottom w:val="none" w:sz="0" w:space="0" w:color="auto"/>
        <w:right w:val="none" w:sz="0" w:space="0" w:color="auto"/>
      </w:divBdr>
    </w:div>
    <w:div w:id="2083133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ec.europa.eu/info/funding-tenders/opportunities/docs/2021-2027/common/guidance/unit-cost-decision-travel_en.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2B965BC138D4F4E9DC9364EB5685F3D" ma:contentTypeVersion="2" ma:contentTypeDescription="Umožňuje vytvoriť nový dokument." ma:contentTypeScope="" ma:versionID="0ee3c7bd3d312b54f063ec933f4ede5d">
  <xsd:schema xmlns:xsd="http://www.w3.org/2001/XMLSchema" xmlns:xs="http://www.w3.org/2001/XMLSchema" xmlns:p="http://schemas.microsoft.com/office/2006/metadata/properties" xmlns:ns2="7d7cdc55-6ebe-4ecb-a43c-ecb324da520f" targetNamespace="http://schemas.microsoft.com/office/2006/metadata/properties" ma:root="true" ma:fieldsID="2b5cbb35edf00967d6bcb87d48878a16" ns2:_="">
    <xsd:import namespace="7d7cdc55-6ebe-4ecb-a43c-ecb324da520f"/>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7cdc55-6ebe-4ecb-a43c-ecb324da520f"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14A18C1-7658-4CF9-95C5-5144EF3FE5E7}">
  <ds:schemaRefs>
    <ds:schemaRef ds:uri="http://schemas.microsoft.com/sharepoint/v3/contenttype/forms"/>
  </ds:schemaRefs>
</ds:datastoreItem>
</file>

<file path=customXml/itemProps3.xml><?xml version="1.0" encoding="utf-8"?>
<ds:datastoreItem xmlns:ds="http://schemas.openxmlformats.org/officeDocument/2006/customXml" ds:itemID="{97FF31AD-362A-45ED-98C2-4775FBFFD6FD}">
  <ds:schemaRefs>
    <ds:schemaRef ds:uri="http://purl.org/dc/terms/"/>
    <ds:schemaRef ds:uri="http://schemas.openxmlformats.org/package/2006/metadata/core-properties"/>
    <ds:schemaRef ds:uri="http://schemas.microsoft.com/office/2006/documentManagement/types"/>
    <ds:schemaRef ds:uri="7d7cdc55-6ebe-4ecb-a43c-ecb324da520f"/>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AB94C5B2-4342-4C6D-8688-AF1A43EEC9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7cdc55-6ebe-4ecb-a43c-ecb324da52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609FE40-6A42-4AE5-BBF7-59A189AA58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12370</Words>
  <Characters>70511</Characters>
  <Application>Microsoft Office Word</Application>
  <DocSecurity>0</DocSecurity>
  <Lines>587</Lines>
  <Paragraphs>165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82716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2023-07-18T06:54:00Z</dcterms:created>
  <dcterms:modified xsi:type="dcterms:W3CDTF">2023-10-05T08:16:00Z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0x01010082B965BC138D4F4E9DC9364EB5685F3D</vt:lpwstr>
  </property>
  <property fmtid="{D5CDD505-2E9C-101B-9397-08002B2CF9AE}" pid="3" name="MediaServiceImageTags">
    <vt:lpwstr/>
  </property>
</Properties>
</file>